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60" w:rsidRPr="00FB28E0" w:rsidRDefault="00FB28E0" w:rsidP="00BC1171">
      <w:pPr>
        <w:jc w:val="center"/>
        <w:rPr>
          <w:rFonts w:ascii="Arial" w:hAnsi="Arial" w:cs="Arial"/>
          <w:b/>
          <w:sz w:val="24"/>
          <w:szCs w:val="24"/>
        </w:rPr>
      </w:pPr>
      <w:r w:rsidRPr="00FB28E0">
        <w:rPr>
          <w:rFonts w:ascii="Arial" w:hAnsi="Arial" w:cs="Arial"/>
          <w:b/>
          <w:sz w:val="24"/>
          <w:szCs w:val="24"/>
        </w:rPr>
        <w:t>Programme de Français cycle 3</w:t>
      </w:r>
    </w:p>
    <w:tbl>
      <w:tblPr>
        <w:tblStyle w:val="Grilledutableau"/>
        <w:tblW w:w="15842" w:type="dxa"/>
        <w:tblLayout w:type="fixed"/>
        <w:tblLook w:val="04A0"/>
      </w:tblPr>
      <w:tblGrid>
        <w:gridCol w:w="250"/>
        <w:gridCol w:w="1701"/>
        <w:gridCol w:w="4961"/>
        <w:gridCol w:w="6379"/>
        <w:gridCol w:w="851"/>
        <w:gridCol w:w="850"/>
        <w:gridCol w:w="850"/>
      </w:tblGrid>
      <w:tr w:rsidR="004D71A9" w:rsidTr="004D71A9">
        <w:trPr>
          <w:trHeight w:val="270"/>
        </w:trPr>
        <w:tc>
          <w:tcPr>
            <w:tcW w:w="6912" w:type="dxa"/>
            <w:gridSpan w:val="3"/>
          </w:tcPr>
          <w:p w:rsidR="004D71A9" w:rsidRDefault="004D71A9" w:rsidP="00FB28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Compétences attendues de fin de cycle</w:t>
            </w:r>
          </w:p>
          <w:p w:rsidR="004D71A9" w:rsidRDefault="004D71A9" w:rsidP="00074560">
            <w:pPr>
              <w:rPr>
                <w:rFonts w:ascii="Arial" w:hAnsi="Arial" w:cs="Arial"/>
              </w:rPr>
            </w:pPr>
            <w:r w:rsidRPr="00074560">
              <w:rPr>
                <w:rFonts w:ascii="Arial" w:hAnsi="Arial" w:cs="Arial"/>
              </w:rPr>
              <w:t>- Ecouter un récit et manifester sa compréhension en répondant à des questions sans se reporter au texte</w:t>
            </w:r>
          </w:p>
          <w:p w:rsidR="004D71A9" w:rsidRDefault="004D71A9" w:rsidP="00074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Dire de mémoire un texte à haute voix</w:t>
            </w:r>
          </w:p>
          <w:p w:rsidR="004D71A9" w:rsidRDefault="004D71A9" w:rsidP="00583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Réaliser une courte présentation orale en prenant appui sur des notes ou sur diaporama ou autre outil numérique</w:t>
            </w:r>
          </w:p>
          <w:p w:rsidR="004D71A9" w:rsidRDefault="004D71A9" w:rsidP="00583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Interagir de façon constructive avec d’autres élèves dans un groupe pour confronter des réactions ou des points de vue</w:t>
            </w:r>
          </w:p>
        </w:tc>
        <w:tc>
          <w:tcPr>
            <w:tcW w:w="8930" w:type="dxa"/>
            <w:gridSpan w:val="4"/>
          </w:tcPr>
          <w:p w:rsidR="004D71A9" w:rsidRDefault="004D71A9" w:rsidP="00BC1171">
            <w:pPr>
              <w:jc w:val="center"/>
              <w:rPr>
                <w:rFonts w:ascii="Arial" w:hAnsi="Arial" w:cs="Arial"/>
                <w:b/>
              </w:rPr>
            </w:pPr>
            <w:r w:rsidRPr="00BC1171">
              <w:rPr>
                <w:rFonts w:ascii="Arial" w:hAnsi="Arial" w:cs="Arial"/>
                <w:b/>
              </w:rPr>
              <w:t>Enjeux/objectifs</w:t>
            </w:r>
            <w:r w:rsidR="006D5099" w:rsidRPr="006D5099">
              <w:rPr>
                <w:rFonts w:ascii="Arial" w:hAnsi="Arial" w:cs="Arial"/>
                <w:b/>
              </w:rPr>
              <w:drawing>
                <wp:anchor distT="0" distB="0" distL="114300" distR="114300" simplePos="0" relativeHeight="251658240" behindDoc="0" locked="0" layoutInCell="1" allowOverlap="1">
                  <wp:simplePos x="7648575" y="7905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28700" cy="809625"/>
                  <wp:effectExtent l="19050" t="0" r="0" b="0"/>
                  <wp:wrapSquare wrapText="bothSides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71A9" w:rsidRDefault="004D71A9" w:rsidP="00BC1171">
            <w:pPr>
              <w:rPr>
                <w:rFonts w:ascii="Arial" w:hAnsi="Arial" w:cs="Arial"/>
              </w:rPr>
            </w:pPr>
            <w:r w:rsidRPr="00BC1171">
              <w:rPr>
                <w:rFonts w:ascii="Arial" w:hAnsi="Arial" w:cs="Arial"/>
              </w:rPr>
              <w:t>- Développer des compétences langagières complexes en situation de réception et en situation de production</w:t>
            </w:r>
          </w:p>
          <w:p w:rsidR="004D71A9" w:rsidRPr="00BC1171" w:rsidRDefault="004D71A9" w:rsidP="00BC11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1A9" w:rsidTr="004D71A9">
        <w:trPr>
          <w:trHeight w:val="759"/>
        </w:trPr>
        <w:tc>
          <w:tcPr>
            <w:tcW w:w="1951" w:type="dxa"/>
            <w:gridSpan w:val="2"/>
          </w:tcPr>
          <w:p w:rsidR="004D71A9" w:rsidRPr="00FB28E0" w:rsidRDefault="004D71A9" w:rsidP="00FB28E0">
            <w:pPr>
              <w:jc w:val="center"/>
              <w:rPr>
                <w:rFonts w:ascii="Arial" w:hAnsi="Arial" w:cs="Arial"/>
                <w:b/>
              </w:rPr>
            </w:pPr>
            <w:r w:rsidRPr="00FB28E0">
              <w:rPr>
                <w:rFonts w:ascii="Arial" w:hAnsi="Arial" w:cs="Arial"/>
                <w:b/>
              </w:rPr>
              <w:t>Discipline</w:t>
            </w:r>
          </w:p>
          <w:p w:rsidR="004D71A9" w:rsidRPr="00FB28E0" w:rsidRDefault="004D71A9" w:rsidP="00FB28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4D71A9" w:rsidRPr="00FB28E0" w:rsidRDefault="004D71A9" w:rsidP="00FB28E0">
            <w:pPr>
              <w:jc w:val="center"/>
              <w:rPr>
                <w:rFonts w:ascii="Arial" w:hAnsi="Arial" w:cs="Arial"/>
                <w:b/>
              </w:rPr>
            </w:pPr>
            <w:r w:rsidRPr="00FB28E0">
              <w:rPr>
                <w:rFonts w:ascii="Arial" w:hAnsi="Arial" w:cs="Arial"/>
                <w:b/>
              </w:rPr>
              <w:t>Compétences</w:t>
            </w:r>
            <w:r>
              <w:rPr>
                <w:rFonts w:ascii="Arial" w:hAnsi="Arial" w:cs="Arial"/>
                <w:b/>
              </w:rPr>
              <w:t xml:space="preserve"> du programme</w:t>
            </w:r>
          </w:p>
          <w:p w:rsidR="004D71A9" w:rsidRPr="00FB28E0" w:rsidRDefault="004D71A9" w:rsidP="00FB28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4D71A9" w:rsidRPr="00FB28E0" w:rsidRDefault="004D71A9" w:rsidP="00FB28E0">
            <w:pPr>
              <w:jc w:val="center"/>
              <w:rPr>
                <w:rFonts w:ascii="Arial" w:hAnsi="Arial" w:cs="Arial"/>
                <w:b/>
              </w:rPr>
            </w:pPr>
            <w:r w:rsidRPr="00FB28E0">
              <w:rPr>
                <w:rFonts w:ascii="Arial" w:hAnsi="Arial" w:cs="Arial"/>
                <w:b/>
              </w:rPr>
              <w:t>connaissances/capacités/attitude</w:t>
            </w:r>
          </w:p>
        </w:tc>
        <w:tc>
          <w:tcPr>
            <w:tcW w:w="851" w:type="dxa"/>
          </w:tcPr>
          <w:p w:rsidR="004D71A9" w:rsidRPr="00FB28E0" w:rsidRDefault="004D71A9" w:rsidP="00FB28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CM1</w:t>
            </w:r>
          </w:p>
        </w:tc>
        <w:tc>
          <w:tcPr>
            <w:tcW w:w="850" w:type="dxa"/>
          </w:tcPr>
          <w:p w:rsidR="004D71A9" w:rsidRPr="00FB28E0" w:rsidRDefault="004D71A9" w:rsidP="00FB28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CM2</w:t>
            </w:r>
          </w:p>
        </w:tc>
        <w:tc>
          <w:tcPr>
            <w:tcW w:w="850" w:type="dxa"/>
          </w:tcPr>
          <w:p w:rsidR="004D71A9" w:rsidRDefault="004D71A9" w:rsidP="00FB28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4D71A9"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71A9" w:rsidRPr="00074560" w:rsidTr="004D71A9">
        <w:trPr>
          <w:trHeight w:val="498"/>
        </w:trPr>
        <w:tc>
          <w:tcPr>
            <w:tcW w:w="250" w:type="dxa"/>
            <w:vMerge w:val="restart"/>
          </w:tcPr>
          <w:p w:rsidR="004D71A9" w:rsidRPr="00074560" w:rsidRDefault="004D71A9" w:rsidP="00074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1A9" w:rsidRDefault="004D71A9" w:rsidP="00074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1A9" w:rsidRDefault="004D71A9" w:rsidP="00074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1A9" w:rsidRDefault="004D71A9" w:rsidP="00074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1A9" w:rsidRDefault="004D71A9" w:rsidP="00074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1A9" w:rsidRDefault="004D71A9" w:rsidP="00074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1A9" w:rsidRDefault="004D71A9" w:rsidP="00074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1A9" w:rsidRDefault="004D71A9" w:rsidP="00074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1A9" w:rsidRDefault="004D71A9" w:rsidP="00074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1A9" w:rsidRDefault="004D71A9" w:rsidP="00074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1A9" w:rsidRDefault="004D71A9" w:rsidP="00074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1A9" w:rsidRDefault="004D71A9" w:rsidP="00074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1A9" w:rsidRDefault="004D71A9" w:rsidP="00074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1A9" w:rsidRDefault="004D71A9" w:rsidP="00074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1A9" w:rsidRDefault="004D71A9" w:rsidP="00074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1A9" w:rsidRPr="00074560" w:rsidRDefault="004D71A9" w:rsidP="00074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D71A9" w:rsidRPr="00D04E25" w:rsidRDefault="004D71A9" w:rsidP="00D04E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71A9" w:rsidRDefault="004D71A9" w:rsidP="00D04E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1A9" w:rsidRDefault="004D71A9" w:rsidP="0034436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D71A9" w:rsidRDefault="004D71A9" w:rsidP="0034436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D71A9" w:rsidRDefault="004D71A9" w:rsidP="0034436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D71A9" w:rsidRDefault="004D71A9" w:rsidP="0034436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D71A9" w:rsidRDefault="004D71A9" w:rsidP="0034436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D71A9" w:rsidRPr="00344364" w:rsidRDefault="004D71A9" w:rsidP="0034436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44364">
              <w:rPr>
                <w:rFonts w:ascii="Arial" w:hAnsi="Arial" w:cs="Arial"/>
                <w:b/>
                <w:sz w:val="36"/>
                <w:szCs w:val="36"/>
              </w:rPr>
              <w:t>Langage oral</w:t>
            </w:r>
          </w:p>
          <w:p w:rsidR="004D71A9" w:rsidRDefault="004D71A9" w:rsidP="00D04E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71A9" w:rsidRDefault="004D71A9" w:rsidP="00D04E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71A9" w:rsidRPr="00D04E25" w:rsidRDefault="004D71A9" w:rsidP="00D04E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vMerge w:val="restart"/>
          </w:tcPr>
          <w:p w:rsidR="004D71A9" w:rsidRPr="00926463" w:rsidRDefault="004D71A9">
            <w:pPr>
              <w:rPr>
                <w:rFonts w:ascii="Arial" w:hAnsi="Arial" w:cs="Arial"/>
                <w:sz w:val="26"/>
                <w:szCs w:val="26"/>
              </w:rPr>
            </w:pPr>
            <w:r w:rsidRPr="00926463">
              <w:rPr>
                <w:rFonts w:ascii="Arial" w:hAnsi="Arial" w:cs="Arial"/>
                <w:sz w:val="26"/>
                <w:szCs w:val="26"/>
              </w:rPr>
              <w:t xml:space="preserve"> Ecouter pour comprendre un message oral, un propos, un discours, un texte lu</w:t>
            </w:r>
          </w:p>
          <w:p w:rsidR="004D71A9" w:rsidRDefault="004D71A9">
            <w:pPr>
              <w:rPr>
                <w:rFonts w:ascii="Arial" w:hAnsi="Arial" w:cs="Arial"/>
                <w:sz w:val="26"/>
                <w:szCs w:val="26"/>
              </w:rPr>
            </w:pPr>
          </w:p>
          <w:p w:rsidR="004D71A9" w:rsidRPr="00074560" w:rsidRDefault="004D71A9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4D71A9" w:rsidRPr="0061453E" w:rsidRDefault="004D71A9" w:rsidP="007F6C17">
            <w:pPr>
              <w:rPr>
                <w:rFonts w:ascii="Arial" w:hAnsi="Arial" w:cs="Arial"/>
                <w:sz w:val="20"/>
                <w:szCs w:val="20"/>
              </w:rPr>
            </w:pPr>
            <w:r w:rsidRPr="0061453E">
              <w:rPr>
                <w:rFonts w:ascii="Arial" w:hAnsi="Arial" w:cs="Arial"/>
                <w:sz w:val="20"/>
                <w:szCs w:val="20"/>
              </w:rPr>
              <w:t>LO1. Attention portée aux éléments vocaux (accentuation, segmentation, intonation…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4D71A9" w:rsidRPr="004D71A9" w:rsidRDefault="004D71A9" w:rsidP="004D71A9">
            <w:pPr>
              <w:pStyle w:val="Paragraphedelist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4D71A9" w:rsidRPr="004D71A9" w:rsidRDefault="004D71A9" w:rsidP="004D71A9">
            <w:pPr>
              <w:pStyle w:val="Paragraphedelis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074560" w:rsidTr="004D71A9">
        <w:trPr>
          <w:trHeight w:val="408"/>
        </w:trPr>
        <w:tc>
          <w:tcPr>
            <w:tcW w:w="250" w:type="dxa"/>
            <w:vMerge/>
          </w:tcPr>
          <w:p w:rsidR="004D71A9" w:rsidRPr="00074560" w:rsidRDefault="004D71A9" w:rsidP="00074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71A9" w:rsidRPr="00D04E25" w:rsidRDefault="004D71A9" w:rsidP="00D04E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4D71A9" w:rsidRPr="00926463" w:rsidRDefault="004D71A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4D71A9" w:rsidRPr="0061453E" w:rsidRDefault="004D71A9" w:rsidP="007F6C17">
            <w:pPr>
              <w:rPr>
                <w:rFonts w:ascii="Arial" w:hAnsi="Arial" w:cs="Arial"/>
                <w:sz w:val="20"/>
                <w:szCs w:val="20"/>
              </w:rPr>
            </w:pPr>
            <w:r w:rsidRPr="0061453E">
              <w:rPr>
                <w:rFonts w:ascii="Arial" w:hAnsi="Arial" w:cs="Arial"/>
                <w:sz w:val="20"/>
                <w:szCs w:val="20"/>
              </w:rPr>
              <w:t>LO2. Maintien d’une attention orientée en fonction du but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074560" w:rsidTr="004D71A9">
        <w:trPr>
          <w:trHeight w:val="414"/>
        </w:trPr>
        <w:tc>
          <w:tcPr>
            <w:tcW w:w="250" w:type="dxa"/>
            <w:vMerge/>
          </w:tcPr>
          <w:p w:rsidR="004D71A9" w:rsidRPr="00074560" w:rsidRDefault="004D71A9" w:rsidP="00074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71A9" w:rsidRPr="00D04E25" w:rsidRDefault="004D71A9" w:rsidP="00D04E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4D71A9" w:rsidRPr="00926463" w:rsidRDefault="004D71A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4D71A9" w:rsidRPr="0061453E" w:rsidRDefault="004D71A9" w:rsidP="007F6C17">
            <w:pPr>
              <w:rPr>
                <w:rFonts w:ascii="Arial" w:hAnsi="Arial" w:cs="Arial"/>
                <w:sz w:val="20"/>
                <w:szCs w:val="20"/>
              </w:rPr>
            </w:pPr>
            <w:r w:rsidRPr="0061453E">
              <w:rPr>
                <w:rFonts w:ascii="Arial" w:hAnsi="Arial" w:cs="Arial"/>
                <w:sz w:val="20"/>
                <w:szCs w:val="20"/>
              </w:rPr>
              <w:t>LO3. Identification et mémorisation des informations importantes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074560" w:rsidTr="004D71A9">
        <w:trPr>
          <w:trHeight w:val="562"/>
        </w:trPr>
        <w:tc>
          <w:tcPr>
            <w:tcW w:w="250" w:type="dxa"/>
            <w:vMerge/>
          </w:tcPr>
          <w:p w:rsidR="004D71A9" w:rsidRPr="00074560" w:rsidRDefault="004D71A9" w:rsidP="00074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71A9" w:rsidRPr="00D04E25" w:rsidRDefault="004D71A9" w:rsidP="00D04E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4D71A9" w:rsidRPr="00926463" w:rsidRDefault="004D71A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4D71A9" w:rsidRPr="0061453E" w:rsidRDefault="004D71A9" w:rsidP="007F6C17">
            <w:pPr>
              <w:rPr>
                <w:rFonts w:ascii="Arial" w:hAnsi="Arial" w:cs="Arial"/>
                <w:sz w:val="20"/>
                <w:szCs w:val="20"/>
              </w:rPr>
            </w:pPr>
            <w:r w:rsidRPr="0061453E">
              <w:rPr>
                <w:rFonts w:ascii="Arial" w:hAnsi="Arial" w:cs="Arial"/>
                <w:sz w:val="20"/>
                <w:szCs w:val="20"/>
              </w:rPr>
              <w:t>LO4. Enchaînement et mise en relation de ces informations, ainsi que des informations implicites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074560" w:rsidTr="004D71A9">
        <w:trPr>
          <w:trHeight w:val="556"/>
        </w:trPr>
        <w:tc>
          <w:tcPr>
            <w:tcW w:w="250" w:type="dxa"/>
            <w:vMerge/>
          </w:tcPr>
          <w:p w:rsidR="004D71A9" w:rsidRPr="00074560" w:rsidRDefault="004D71A9" w:rsidP="00074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71A9" w:rsidRPr="00D04E25" w:rsidRDefault="004D71A9" w:rsidP="00D04E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4D71A9" w:rsidRPr="00926463" w:rsidRDefault="004D71A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4D71A9" w:rsidRPr="0061453E" w:rsidRDefault="004D71A9" w:rsidP="007F6C17">
            <w:pPr>
              <w:rPr>
                <w:rFonts w:ascii="Arial" w:hAnsi="Arial" w:cs="Arial"/>
                <w:sz w:val="20"/>
                <w:szCs w:val="20"/>
              </w:rPr>
            </w:pPr>
            <w:r w:rsidRPr="0061453E">
              <w:rPr>
                <w:rFonts w:ascii="Arial" w:hAnsi="Arial" w:cs="Arial"/>
                <w:sz w:val="20"/>
                <w:szCs w:val="20"/>
              </w:rPr>
              <w:t>LO5. Repérage et prise en compte des caractéristiques des différents genres de discours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074560" w:rsidTr="004D71A9">
        <w:trPr>
          <w:trHeight w:val="550"/>
        </w:trPr>
        <w:tc>
          <w:tcPr>
            <w:tcW w:w="250" w:type="dxa"/>
            <w:vMerge/>
          </w:tcPr>
          <w:p w:rsidR="004D71A9" w:rsidRPr="00074560" w:rsidRDefault="004D71A9" w:rsidP="00074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71A9" w:rsidRPr="00D04E25" w:rsidRDefault="004D71A9" w:rsidP="00D04E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4D71A9" w:rsidRPr="00926463" w:rsidRDefault="004D71A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4D71A9" w:rsidRPr="0061453E" w:rsidRDefault="004D71A9" w:rsidP="007F6C17">
            <w:pPr>
              <w:rPr>
                <w:rFonts w:ascii="Arial" w:hAnsi="Arial" w:cs="Arial"/>
                <w:sz w:val="20"/>
                <w:szCs w:val="20"/>
              </w:rPr>
            </w:pPr>
            <w:r w:rsidRPr="0061453E">
              <w:rPr>
                <w:rFonts w:ascii="Arial" w:hAnsi="Arial" w:cs="Arial"/>
                <w:sz w:val="20"/>
                <w:szCs w:val="20"/>
              </w:rPr>
              <w:t>LO6. Repérage d’éventuelles difficultés de compréhension et verbalisation de ces difficultés et des moyens d’y répondre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074560" w:rsidTr="004D71A9">
        <w:trPr>
          <w:trHeight w:val="430"/>
        </w:trPr>
        <w:tc>
          <w:tcPr>
            <w:tcW w:w="250" w:type="dxa"/>
            <w:vMerge/>
          </w:tcPr>
          <w:p w:rsidR="004D71A9" w:rsidRPr="00074560" w:rsidRDefault="004D71A9" w:rsidP="00074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71A9" w:rsidRPr="00D04E25" w:rsidRDefault="004D71A9" w:rsidP="00D04E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4D71A9" w:rsidRPr="00926463" w:rsidRDefault="004D71A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4D71A9" w:rsidRPr="0061453E" w:rsidRDefault="004D71A9" w:rsidP="007F6C17">
            <w:pPr>
              <w:rPr>
                <w:rFonts w:ascii="Arial" w:hAnsi="Arial" w:cs="Arial"/>
                <w:sz w:val="20"/>
                <w:szCs w:val="20"/>
              </w:rPr>
            </w:pPr>
            <w:r w:rsidRPr="0061453E">
              <w:rPr>
                <w:rFonts w:ascii="Arial" w:hAnsi="Arial" w:cs="Arial"/>
                <w:sz w:val="20"/>
                <w:szCs w:val="20"/>
              </w:rPr>
              <w:t>LO7. Faire preuve de vigilance critique par rapport au langage écouté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074560" w:rsidTr="004D71A9">
        <w:trPr>
          <w:trHeight w:val="381"/>
        </w:trPr>
        <w:tc>
          <w:tcPr>
            <w:tcW w:w="250" w:type="dxa"/>
            <w:vMerge/>
          </w:tcPr>
          <w:p w:rsidR="004D71A9" w:rsidRPr="00074560" w:rsidRDefault="004D71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D71A9" w:rsidRPr="007F6C17" w:rsidRDefault="004D71A9" w:rsidP="00D04E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4D71A9" w:rsidRPr="00926463" w:rsidRDefault="004D71A9" w:rsidP="00B1263B">
            <w:pPr>
              <w:rPr>
                <w:rFonts w:ascii="Arial" w:hAnsi="Arial" w:cs="Arial"/>
                <w:sz w:val="26"/>
                <w:szCs w:val="26"/>
              </w:rPr>
            </w:pPr>
            <w:r w:rsidRPr="00926463">
              <w:rPr>
                <w:rFonts w:ascii="Arial" w:hAnsi="Arial" w:cs="Arial"/>
                <w:sz w:val="26"/>
                <w:szCs w:val="26"/>
              </w:rPr>
              <w:t xml:space="preserve"> Parler en prenant en compte son auditoire</w:t>
            </w:r>
          </w:p>
          <w:p w:rsidR="004D71A9" w:rsidRPr="00074560" w:rsidRDefault="004D71A9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4D71A9" w:rsidRPr="00552386" w:rsidRDefault="004D71A9">
            <w:pPr>
              <w:rPr>
                <w:rFonts w:ascii="Arial" w:hAnsi="Arial" w:cs="Arial"/>
                <w:sz w:val="20"/>
                <w:szCs w:val="20"/>
              </w:rPr>
            </w:pPr>
            <w:r w:rsidRPr="00552386">
              <w:rPr>
                <w:rFonts w:ascii="Arial" w:hAnsi="Arial" w:cs="Arial"/>
                <w:sz w:val="20"/>
                <w:szCs w:val="20"/>
              </w:rPr>
              <w:t>LO8. Mobiliser les ressources de la voix et du corps pour être entendu et compris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074560" w:rsidTr="004D71A9">
        <w:trPr>
          <w:trHeight w:val="378"/>
        </w:trPr>
        <w:tc>
          <w:tcPr>
            <w:tcW w:w="250" w:type="dxa"/>
            <w:vMerge/>
          </w:tcPr>
          <w:p w:rsidR="004D71A9" w:rsidRPr="00074560" w:rsidRDefault="004D71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D71A9" w:rsidRPr="007F6C17" w:rsidRDefault="004D71A9" w:rsidP="00D04E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D71A9" w:rsidRPr="00926463" w:rsidRDefault="004D71A9" w:rsidP="00B1263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4D71A9" w:rsidRPr="00552386" w:rsidRDefault="004D71A9">
            <w:pPr>
              <w:rPr>
                <w:rFonts w:ascii="Arial" w:hAnsi="Arial" w:cs="Arial"/>
                <w:sz w:val="20"/>
                <w:szCs w:val="20"/>
              </w:rPr>
            </w:pPr>
            <w:r w:rsidRPr="00552386">
              <w:rPr>
                <w:rFonts w:ascii="Arial" w:hAnsi="Arial" w:cs="Arial"/>
                <w:sz w:val="20"/>
                <w:szCs w:val="20"/>
              </w:rPr>
              <w:t>LO9. Organiser et structurer ses propos selon le genre de discours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074560" w:rsidTr="004D71A9">
        <w:trPr>
          <w:trHeight w:val="378"/>
        </w:trPr>
        <w:tc>
          <w:tcPr>
            <w:tcW w:w="250" w:type="dxa"/>
            <w:vMerge/>
          </w:tcPr>
          <w:p w:rsidR="004D71A9" w:rsidRPr="00074560" w:rsidRDefault="004D71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D71A9" w:rsidRPr="007F6C17" w:rsidRDefault="004D71A9" w:rsidP="00D04E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D71A9" w:rsidRPr="00926463" w:rsidRDefault="004D71A9" w:rsidP="00B1263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4D71A9" w:rsidRPr="00552386" w:rsidRDefault="004D71A9">
            <w:pPr>
              <w:rPr>
                <w:rFonts w:ascii="Arial" w:hAnsi="Arial" w:cs="Arial"/>
                <w:sz w:val="20"/>
                <w:szCs w:val="20"/>
              </w:rPr>
            </w:pPr>
            <w:r w:rsidRPr="00552386">
              <w:rPr>
                <w:rFonts w:ascii="Arial" w:hAnsi="Arial" w:cs="Arial"/>
                <w:sz w:val="20"/>
                <w:szCs w:val="20"/>
              </w:rPr>
              <w:t>LO10. Mettre en voix des textes littéraires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074560" w:rsidTr="004D71A9">
        <w:trPr>
          <w:trHeight w:val="378"/>
        </w:trPr>
        <w:tc>
          <w:tcPr>
            <w:tcW w:w="250" w:type="dxa"/>
            <w:vMerge/>
          </w:tcPr>
          <w:p w:rsidR="004D71A9" w:rsidRPr="00074560" w:rsidRDefault="004D71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D71A9" w:rsidRPr="007F6C17" w:rsidRDefault="004D71A9" w:rsidP="00D04E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D71A9" w:rsidRPr="00926463" w:rsidRDefault="004D71A9" w:rsidP="00B1263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4D71A9" w:rsidRPr="00552386" w:rsidRDefault="004D71A9">
            <w:pPr>
              <w:rPr>
                <w:rFonts w:ascii="Arial" w:hAnsi="Arial" w:cs="Arial"/>
                <w:sz w:val="20"/>
                <w:szCs w:val="20"/>
              </w:rPr>
            </w:pPr>
            <w:r w:rsidRPr="00552386">
              <w:rPr>
                <w:rFonts w:ascii="Arial" w:hAnsi="Arial" w:cs="Arial"/>
                <w:sz w:val="20"/>
                <w:szCs w:val="20"/>
              </w:rPr>
              <w:t>LO11. Mémoriser des textes présentés ou interprétés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074560" w:rsidTr="004D71A9">
        <w:trPr>
          <w:trHeight w:val="627"/>
        </w:trPr>
        <w:tc>
          <w:tcPr>
            <w:tcW w:w="250" w:type="dxa"/>
            <w:vMerge/>
          </w:tcPr>
          <w:p w:rsidR="004D71A9" w:rsidRPr="00074560" w:rsidRDefault="004D71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D71A9" w:rsidRPr="007F6C17" w:rsidRDefault="004D71A9" w:rsidP="00D04E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4D71A9" w:rsidRPr="00926463" w:rsidRDefault="004D71A9" w:rsidP="00B1263B">
            <w:pPr>
              <w:rPr>
                <w:rFonts w:ascii="Arial" w:hAnsi="Arial" w:cs="Arial"/>
                <w:sz w:val="26"/>
                <w:szCs w:val="26"/>
              </w:rPr>
            </w:pPr>
            <w:r w:rsidRPr="00926463">
              <w:rPr>
                <w:rFonts w:ascii="Arial" w:hAnsi="Arial" w:cs="Arial"/>
                <w:sz w:val="26"/>
                <w:szCs w:val="26"/>
              </w:rPr>
              <w:t>Participer à des échanges dans des situations diversifiées</w:t>
            </w:r>
          </w:p>
          <w:p w:rsidR="004D71A9" w:rsidRPr="00074560" w:rsidRDefault="004D71A9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4D71A9" w:rsidRPr="00552386" w:rsidRDefault="004D71A9" w:rsidP="00344364">
            <w:pPr>
              <w:autoSpaceDE w:val="0"/>
              <w:autoSpaceDN w:val="0"/>
              <w:adjustRightInd w:val="0"/>
              <w:rPr>
                <w:rFonts w:ascii="AGaramondPro-Regular" w:hAnsi="AGaramondPro-Regular" w:cs="AGaramondPro-Regular"/>
                <w:sz w:val="20"/>
                <w:szCs w:val="20"/>
              </w:rPr>
            </w:pPr>
            <w:r w:rsidRPr="00552386">
              <w:rPr>
                <w:rFonts w:ascii="AGaramondPro-Regular" w:hAnsi="AGaramondPro-Regular" w:cs="AGaramondPro-Regular"/>
                <w:sz w:val="20"/>
                <w:szCs w:val="20"/>
              </w:rPr>
              <w:t>LO12. Prendre en compte la parole des différents interlocuteurs</w:t>
            </w:r>
          </w:p>
          <w:p w:rsidR="004D71A9" w:rsidRPr="00552386" w:rsidRDefault="004D71A9" w:rsidP="005523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074560" w:rsidTr="004D71A9">
        <w:trPr>
          <w:trHeight w:val="627"/>
        </w:trPr>
        <w:tc>
          <w:tcPr>
            <w:tcW w:w="250" w:type="dxa"/>
            <w:vMerge/>
          </w:tcPr>
          <w:p w:rsidR="004D71A9" w:rsidRPr="00074560" w:rsidRDefault="004D71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D71A9" w:rsidRPr="007F6C17" w:rsidRDefault="004D71A9" w:rsidP="00D04E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D71A9" w:rsidRPr="00926463" w:rsidRDefault="004D71A9" w:rsidP="00B1263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4D71A9" w:rsidRPr="00552386" w:rsidRDefault="004D71A9" w:rsidP="00552386">
            <w:pPr>
              <w:autoSpaceDE w:val="0"/>
              <w:autoSpaceDN w:val="0"/>
              <w:adjustRightInd w:val="0"/>
              <w:rPr>
                <w:rFonts w:ascii="AGaramondPro-Regular" w:hAnsi="AGaramondPro-Regular" w:cs="AGaramondPro-Regular"/>
                <w:sz w:val="20"/>
                <w:szCs w:val="20"/>
              </w:rPr>
            </w:pPr>
            <w:r w:rsidRPr="00552386">
              <w:rPr>
                <w:rFonts w:ascii="AGaramondPro-Regular" w:hAnsi="AGaramondPro-Regular" w:cs="AGaramondPro-Regular"/>
                <w:sz w:val="20"/>
                <w:szCs w:val="20"/>
              </w:rPr>
              <w:t>LO13. Présenter une idée, un point de vue</w:t>
            </w:r>
            <w:r>
              <w:rPr>
                <w:rFonts w:ascii="AGaramondPro-Regular" w:hAnsi="AGaramondPro-Regular" w:cs="AGaramondPro-Regular"/>
                <w:sz w:val="20"/>
                <w:szCs w:val="20"/>
              </w:rPr>
              <w:t xml:space="preserve"> </w:t>
            </w:r>
            <w:r w:rsidRPr="00552386">
              <w:rPr>
                <w:rFonts w:ascii="AGaramondPro-Regular" w:hAnsi="AGaramondPro-Regular" w:cs="AGaramondPro-Regular"/>
                <w:sz w:val="20"/>
                <w:szCs w:val="20"/>
              </w:rPr>
              <w:t>en tenant compte des autres points de vue</w:t>
            </w:r>
            <w:r>
              <w:rPr>
                <w:rFonts w:ascii="AGaramondPro-Regular" w:hAnsi="AGaramondPro-Regular" w:cs="AGaramondPro-Regular"/>
                <w:sz w:val="20"/>
                <w:szCs w:val="20"/>
              </w:rPr>
              <w:t xml:space="preserve"> </w:t>
            </w:r>
            <w:r w:rsidRPr="00552386">
              <w:rPr>
                <w:rFonts w:ascii="AGaramondPro-Regular" w:hAnsi="AGaramondPro-Regular" w:cs="AGaramondPro-Regular"/>
                <w:sz w:val="20"/>
                <w:szCs w:val="20"/>
              </w:rPr>
              <w:t>exprimés (approbation, contestation, apport</w:t>
            </w:r>
          </w:p>
          <w:p w:rsidR="004D71A9" w:rsidRPr="00552386" w:rsidRDefault="004D71A9" w:rsidP="00344364">
            <w:pPr>
              <w:autoSpaceDE w:val="0"/>
              <w:autoSpaceDN w:val="0"/>
              <w:adjustRightInd w:val="0"/>
              <w:rPr>
                <w:rFonts w:ascii="AGaramondPro-Regular" w:hAnsi="AGaramondPro-Regular" w:cs="AGaramondPro-Regular"/>
                <w:sz w:val="20"/>
                <w:szCs w:val="20"/>
              </w:rPr>
            </w:pPr>
            <w:r w:rsidRPr="00552386">
              <w:rPr>
                <w:rFonts w:ascii="AGaramondPro-Regular" w:hAnsi="AGaramondPro-Regular" w:cs="AGaramondPro-Regular"/>
                <w:sz w:val="20"/>
                <w:szCs w:val="20"/>
              </w:rPr>
              <w:t>de compléments, reformulation…).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074560" w:rsidTr="004D71A9">
        <w:trPr>
          <w:trHeight w:val="70"/>
        </w:trPr>
        <w:tc>
          <w:tcPr>
            <w:tcW w:w="250" w:type="dxa"/>
            <w:vMerge/>
          </w:tcPr>
          <w:p w:rsidR="004D71A9" w:rsidRPr="00074560" w:rsidRDefault="004D71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D71A9" w:rsidRPr="007F6C17" w:rsidRDefault="004D71A9" w:rsidP="00D04E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D71A9" w:rsidRPr="00926463" w:rsidRDefault="004D71A9" w:rsidP="00B1263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4D71A9" w:rsidRPr="00552386" w:rsidRDefault="004D71A9" w:rsidP="00552386">
            <w:pPr>
              <w:autoSpaceDE w:val="0"/>
              <w:autoSpaceDN w:val="0"/>
              <w:adjustRightInd w:val="0"/>
              <w:rPr>
                <w:rFonts w:ascii="AGaramondPro-Regular" w:hAnsi="AGaramondPro-Regular" w:cs="AGaramondPro-Regular"/>
                <w:sz w:val="20"/>
                <w:szCs w:val="20"/>
              </w:rPr>
            </w:pPr>
            <w:r w:rsidRPr="00552386">
              <w:rPr>
                <w:rFonts w:ascii="AGaramondPro-Regular" w:hAnsi="AGaramondPro-Regular" w:cs="AGaramondPro-Regular"/>
                <w:sz w:val="20"/>
                <w:szCs w:val="20"/>
              </w:rPr>
              <w:t xml:space="preserve">LO14. Mobiliser des stratégies argumentatives </w:t>
            </w:r>
          </w:p>
          <w:p w:rsidR="004D71A9" w:rsidRPr="00552386" w:rsidRDefault="004D71A9" w:rsidP="00344364">
            <w:pPr>
              <w:autoSpaceDE w:val="0"/>
              <w:autoSpaceDN w:val="0"/>
              <w:adjustRightInd w:val="0"/>
              <w:rPr>
                <w:rFonts w:ascii="AGaramondPro-Regular" w:hAnsi="AGaramondPro-Regular" w:cs="AGaramondPro-Regular"/>
                <w:sz w:val="20"/>
                <w:szCs w:val="20"/>
              </w:rPr>
            </w:pP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074560" w:rsidTr="004D71A9">
        <w:trPr>
          <w:trHeight w:val="281"/>
        </w:trPr>
        <w:tc>
          <w:tcPr>
            <w:tcW w:w="250" w:type="dxa"/>
            <w:vMerge/>
          </w:tcPr>
          <w:p w:rsidR="004D71A9" w:rsidRPr="00074560" w:rsidRDefault="004D71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D71A9" w:rsidRPr="007F6C17" w:rsidRDefault="004D71A9" w:rsidP="00D04E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D71A9" w:rsidRPr="00926463" w:rsidRDefault="004D71A9" w:rsidP="00B1263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4D71A9" w:rsidRPr="00552386" w:rsidRDefault="004D71A9" w:rsidP="00552386">
            <w:pPr>
              <w:autoSpaceDE w:val="0"/>
              <w:autoSpaceDN w:val="0"/>
              <w:adjustRightInd w:val="0"/>
              <w:rPr>
                <w:rFonts w:ascii="AGaramondPro-Regular" w:hAnsi="AGaramondPro-Regular" w:cs="AGaramondPro-Regular"/>
                <w:sz w:val="20"/>
                <w:szCs w:val="20"/>
              </w:rPr>
            </w:pPr>
            <w:r w:rsidRPr="00552386">
              <w:rPr>
                <w:rFonts w:ascii="AGaramondPro-Regular" w:hAnsi="AGaramondPro-Regular" w:cs="AGaramondPro-Regular"/>
                <w:sz w:val="20"/>
                <w:szCs w:val="20"/>
              </w:rPr>
              <w:t xml:space="preserve">LO15. Respecter des règles conversationnelles </w:t>
            </w:r>
          </w:p>
          <w:p w:rsidR="004D71A9" w:rsidRPr="00552386" w:rsidRDefault="004D71A9" w:rsidP="00344364">
            <w:pPr>
              <w:autoSpaceDE w:val="0"/>
              <w:autoSpaceDN w:val="0"/>
              <w:adjustRightInd w:val="0"/>
              <w:rPr>
                <w:rFonts w:ascii="AGaramondPro-Regular" w:hAnsi="AGaramondPro-Regular" w:cs="AGaramondPro-Regular"/>
                <w:sz w:val="20"/>
                <w:szCs w:val="20"/>
              </w:rPr>
            </w:pP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074560" w:rsidTr="004D71A9">
        <w:trPr>
          <w:trHeight w:val="418"/>
        </w:trPr>
        <w:tc>
          <w:tcPr>
            <w:tcW w:w="250" w:type="dxa"/>
            <w:vMerge/>
          </w:tcPr>
          <w:p w:rsidR="004D71A9" w:rsidRPr="00074560" w:rsidRDefault="004D71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D71A9" w:rsidRPr="007F6C17" w:rsidRDefault="004D71A9" w:rsidP="00D04E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D71A9" w:rsidRPr="00926463" w:rsidRDefault="004D71A9" w:rsidP="00B1263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4D71A9" w:rsidRPr="00552386" w:rsidRDefault="004D71A9" w:rsidP="00344364">
            <w:pPr>
              <w:autoSpaceDE w:val="0"/>
              <w:autoSpaceDN w:val="0"/>
              <w:adjustRightInd w:val="0"/>
              <w:rPr>
                <w:rFonts w:ascii="AGaramondPro-Regular" w:hAnsi="AGaramondPro-Regular" w:cs="AGaramondPro-Regular"/>
                <w:sz w:val="20"/>
                <w:szCs w:val="20"/>
              </w:rPr>
            </w:pPr>
            <w:r w:rsidRPr="00552386">
              <w:rPr>
                <w:rFonts w:ascii="AGaramondPro-Regular" w:hAnsi="AGaramondPro-Regular" w:cs="AGaramondPro-Regular"/>
                <w:sz w:val="20"/>
                <w:szCs w:val="20"/>
              </w:rPr>
              <w:t xml:space="preserve">LO16. Construire et mobiliser des moyens 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074560" w:rsidTr="004D71A9">
        <w:trPr>
          <w:trHeight w:val="364"/>
        </w:trPr>
        <w:tc>
          <w:tcPr>
            <w:tcW w:w="250" w:type="dxa"/>
            <w:vMerge/>
          </w:tcPr>
          <w:p w:rsidR="004D71A9" w:rsidRPr="00074560" w:rsidRDefault="004D71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D71A9" w:rsidRPr="007F6C17" w:rsidRDefault="004D71A9" w:rsidP="00D04E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4D71A9" w:rsidRPr="00074560" w:rsidRDefault="004D71A9">
            <w:pPr>
              <w:rPr>
                <w:rFonts w:ascii="Arial" w:hAnsi="Arial" w:cs="Arial"/>
              </w:rPr>
            </w:pPr>
            <w:r w:rsidRPr="00926463">
              <w:rPr>
                <w:rFonts w:ascii="Arial" w:hAnsi="Arial" w:cs="Arial"/>
                <w:sz w:val="26"/>
                <w:szCs w:val="26"/>
              </w:rPr>
              <w:t>Adopter une attitude critique par rapport au langage produit</w:t>
            </w:r>
          </w:p>
        </w:tc>
        <w:tc>
          <w:tcPr>
            <w:tcW w:w="6379" w:type="dxa"/>
          </w:tcPr>
          <w:p w:rsidR="004D71A9" w:rsidRPr="00552386" w:rsidRDefault="004D71A9" w:rsidP="00552386">
            <w:pPr>
              <w:autoSpaceDE w:val="0"/>
              <w:autoSpaceDN w:val="0"/>
              <w:adjustRightInd w:val="0"/>
              <w:rPr>
                <w:rFonts w:ascii="AGaramondPro-Regular" w:hAnsi="AGaramondPro-Regular" w:cs="AGaramondPro-Regular"/>
                <w:sz w:val="20"/>
                <w:szCs w:val="20"/>
              </w:rPr>
            </w:pPr>
            <w:r w:rsidRPr="00552386">
              <w:rPr>
                <w:rFonts w:ascii="AGaramondPro-Regular" w:hAnsi="AGaramondPro-Regular" w:cs="AGaramondPro-Regular"/>
                <w:sz w:val="20"/>
                <w:szCs w:val="20"/>
              </w:rPr>
              <w:t xml:space="preserve">LO17. Réguler les échanges 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074560" w:rsidTr="004D71A9">
        <w:trPr>
          <w:trHeight w:val="459"/>
        </w:trPr>
        <w:tc>
          <w:tcPr>
            <w:tcW w:w="250" w:type="dxa"/>
            <w:vMerge/>
          </w:tcPr>
          <w:p w:rsidR="004D71A9" w:rsidRPr="00074560" w:rsidRDefault="004D71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D71A9" w:rsidRPr="007F6C17" w:rsidRDefault="004D71A9" w:rsidP="00D04E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D71A9" w:rsidRPr="00926463" w:rsidRDefault="004D71A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4D71A9" w:rsidRPr="00552386" w:rsidRDefault="004D71A9" w:rsidP="00344364">
            <w:pPr>
              <w:autoSpaceDE w:val="0"/>
              <w:autoSpaceDN w:val="0"/>
              <w:adjustRightInd w:val="0"/>
              <w:rPr>
                <w:rFonts w:ascii="AGaramondPro-Regular" w:hAnsi="AGaramondPro-Regular" w:cs="AGaramondPro-Regular"/>
                <w:sz w:val="20"/>
                <w:szCs w:val="20"/>
              </w:rPr>
            </w:pPr>
            <w:r w:rsidRPr="00552386">
              <w:rPr>
                <w:rFonts w:ascii="AGaramondPro-Regular" w:hAnsi="AGaramondPro-Regular" w:cs="AGaramondPro-Regular"/>
                <w:sz w:val="20"/>
                <w:szCs w:val="20"/>
              </w:rPr>
              <w:t>LO18. Prendre en compte des critères d’évaluation explicites élaborés collectivement pour les présentations orales.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074560" w:rsidTr="004D71A9">
        <w:trPr>
          <w:trHeight w:val="234"/>
        </w:trPr>
        <w:tc>
          <w:tcPr>
            <w:tcW w:w="250" w:type="dxa"/>
            <w:vMerge/>
          </w:tcPr>
          <w:p w:rsidR="004D71A9" w:rsidRPr="00074560" w:rsidRDefault="004D71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D71A9" w:rsidRPr="007F6C17" w:rsidRDefault="004D71A9" w:rsidP="00D04E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D71A9" w:rsidRPr="00926463" w:rsidRDefault="004D71A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4D71A9" w:rsidRDefault="004D71A9" w:rsidP="00344364">
            <w:pPr>
              <w:autoSpaceDE w:val="0"/>
              <w:autoSpaceDN w:val="0"/>
              <w:adjustRightInd w:val="0"/>
              <w:rPr>
                <w:rFonts w:ascii="AGaramondPro-Regular" w:hAnsi="AGaramondPro-Regular" w:cs="AGaramondPro-Regular"/>
                <w:sz w:val="20"/>
                <w:szCs w:val="20"/>
              </w:rPr>
            </w:pPr>
            <w:r w:rsidRPr="00552386">
              <w:rPr>
                <w:rFonts w:ascii="AGaramondPro-Regular" w:hAnsi="AGaramondPro-Regular" w:cs="AGaramondPro-Regular"/>
                <w:sz w:val="20"/>
                <w:szCs w:val="20"/>
              </w:rPr>
              <w:t>LO19. S’</w:t>
            </w:r>
            <w:proofErr w:type="spellStart"/>
            <w:r w:rsidRPr="00552386">
              <w:rPr>
                <w:rFonts w:ascii="AGaramondPro-Regular" w:hAnsi="AGaramondPro-Regular" w:cs="AGaramondPro-Regular"/>
                <w:sz w:val="20"/>
                <w:szCs w:val="20"/>
              </w:rPr>
              <w:t>autocorriger</w:t>
            </w:r>
            <w:proofErr w:type="spellEnd"/>
            <w:r w:rsidRPr="00552386">
              <w:rPr>
                <w:rFonts w:ascii="AGaramondPro-Regular" w:hAnsi="AGaramondPro-Regular" w:cs="AGaramondPro-Regular"/>
                <w:sz w:val="20"/>
                <w:szCs w:val="20"/>
              </w:rPr>
              <w:t xml:space="preserve"> après écoute (reformulations).</w:t>
            </w:r>
          </w:p>
          <w:p w:rsidR="004D71A9" w:rsidRPr="00552386" w:rsidRDefault="004D71A9" w:rsidP="00344364">
            <w:pPr>
              <w:autoSpaceDE w:val="0"/>
              <w:autoSpaceDN w:val="0"/>
              <w:adjustRightInd w:val="0"/>
              <w:rPr>
                <w:rFonts w:ascii="AGaramondPro-Regular" w:hAnsi="AGaramondPro-Regular" w:cs="AGaramondPro-Regular"/>
                <w:sz w:val="20"/>
                <w:szCs w:val="20"/>
              </w:rPr>
            </w:pP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074560" w:rsidTr="004D71A9">
        <w:trPr>
          <w:trHeight w:val="334"/>
        </w:trPr>
        <w:tc>
          <w:tcPr>
            <w:tcW w:w="250" w:type="dxa"/>
            <w:vMerge/>
          </w:tcPr>
          <w:p w:rsidR="004D71A9" w:rsidRPr="00074560" w:rsidRDefault="004D71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D71A9" w:rsidRPr="007F6C17" w:rsidRDefault="004D71A9" w:rsidP="00D04E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D71A9" w:rsidRPr="00926463" w:rsidRDefault="004D71A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4D71A9" w:rsidRPr="00552386" w:rsidRDefault="004D71A9" w:rsidP="00344364">
            <w:pPr>
              <w:autoSpaceDE w:val="0"/>
              <w:autoSpaceDN w:val="0"/>
              <w:adjustRightInd w:val="0"/>
              <w:rPr>
                <w:rFonts w:ascii="AGaramondPro-Regular" w:hAnsi="AGaramondPro-Regular" w:cs="AGaramondPro-Regular"/>
                <w:sz w:val="20"/>
                <w:szCs w:val="20"/>
              </w:rPr>
            </w:pPr>
            <w:r w:rsidRPr="00552386">
              <w:rPr>
                <w:rFonts w:ascii="AGaramondPro-Regular" w:hAnsi="AGaramondPro-Regular" w:cs="AGaramondPro-Regular"/>
                <w:sz w:val="20"/>
                <w:szCs w:val="20"/>
              </w:rPr>
              <w:t>LO20. Maîtriser la syntaxe de la langue orale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074560" w:rsidTr="004D71A9">
        <w:trPr>
          <w:trHeight w:val="459"/>
        </w:trPr>
        <w:tc>
          <w:tcPr>
            <w:tcW w:w="250" w:type="dxa"/>
            <w:vMerge/>
          </w:tcPr>
          <w:p w:rsidR="004D71A9" w:rsidRPr="00074560" w:rsidRDefault="004D71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D71A9" w:rsidRPr="007F6C17" w:rsidRDefault="004D71A9" w:rsidP="00D04E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D71A9" w:rsidRPr="00926463" w:rsidRDefault="004D71A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4D71A9" w:rsidRPr="00552386" w:rsidRDefault="004D71A9" w:rsidP="00344364">
            <w:pPr>
              <w:autoSpaceDE w:val="0"/>
              <w:autoSpaceDN w:val="0"/>
              <w:adjustRightInd w:val="0"/>
              <w:rPr>
                <w:rFonts w:ascii="AGaramondPro-Regular" w:hAnsi="AGaramondPro-Regular" w:cs="AGaramondPro-Regular"/>
                <w:sz w:val="20"/>
                <w:szCs w:val="20"/>
              </w:rPr>
            </w:pPr>
            <w:r w:rsidRPr="00552386">
              <w:rPr>
                <w:rFonts w:ascii="AGaramondPro-Regular" w:hAnsi="AGaramondPro-Regular" w:cs="AGaramondPro-Regular"/>
                <w:sz w:val="20"/>
                <w:szCs w:val="20"/>
              </w:rPr>
              <w:t>LO21. Relever et réemployer des mots, des expressions et des formulations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BD4D4A" w:rsidRDefault="00BD4D4A">
      <w:pPr>
        <w:rPr>
          <w:rFonts w:ascii="Arial" w:hAnsi="Arial" w:cs="Arial"/>
        </w:rPr>
      </w:pPr>
    </w:p>
    <w:tbl>
      <w:tblPr>
        <w:tblStyle w:val="Grilledutableau"/>
        <w:tblW w:w="15842" w:type="dxa"/>
        <w:tblLayout w:type="fixed"/>
        <w:tblLook w:val="04A0"/>
      </w:tblPr>
      <w:tblGrid>
        <w:gridCol w:w="3369"/>
        <w:gridCol w:w="5469"/>
        <w:gridCol w:w="4453"/>
        <w:gridCol w:w="851"/>
        <w:gridCol w:w="850"/>
        <w:gridCol w:w="850"/>
      </w:tblGrid>
      <w:tr w:rsidR="004D71A9" w:rsidRPr="00BC1171" w:rsidTr="004D71A9">
        <w:trPr>
          <w:trHeight w:val="270"/>
        </w:trPr>
        <w:tc>
          <w:tcPr>
            <w:tcW w:w="8838" w:type="dxa"/>
            <w:gridSpan w:val="2"/>
          </w:tcPr>
          <w:p w:rsidR="004D71A9" w:rsidRPr="0048522D" w:rsidRDefault="004D71A9" w:rsidP="002C7AA8">
            <w:pPr>
              <w:jc w:val="center"/>
              <w:rPr>
                <w:rFonts w:ascii="Arial" w:hAnsi="Arial" w:cs="Arial"/>
                <w:b/>
              </w:rPr>
            </w:pPr>
            <w:r w:rsidRPr="0048522D">
              <w:rPr>
                <w:rFonts w:ascii="Arial" w:hAnsi="Arial" w:cs="Arial"/>
                <w:b/>
              </w:rPr>
              <w:t>Compétences attendues de fin de cycle</w:t>
            </w:r>
          </w:p>
          <w:p w:rsidR="004D71A9" w:rsidRPr="0048522D" w:rsidRDefault="004D71A9" w:rsidP="002C7AA8">
            <w:pPr>
              <w:rPr>
                <w:rFonts w:ascii="Arial" w:hAnsi="Arial" w:cs="Arial"/>
              </w:rPr>
            </w:pPr>
          </w:p>
          <w:p w:rsidR="004D71A9" w:rsidRPr="0048522D" w:rsidRDefault="004D71A9" w:rsidP="004852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522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48522D">
              <w:rPr>
                <w:rFonts w:ascii="Arial" w:hAnsi="Arial" w:cs="Arial"/>
              </w:rPr>
              <w:t>Lire, comprendre et interpréter un texte littéraire adapté à son âge et réagir à sa lecture.</w:t>
            </w:r>
          </w:p>
          <w:p w:rsidR="004D71A9" w:rsidRPr="0048522D" w:rsidRDefault="004D71A9" w:rsidP="004852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8522D">
              <w:rPr>
                <w:rFonts w:ascii="Arial" w:hAnsi="Arial" w:cs="Arial"/>
              </w:rPr>
              <w:t xml:space="preserve">Lire et comprendre des textes et des documents (textes, tableaux, graphiques, schémas, </w:t>
            </w:r>
            <w:proofErr w:type="spellStart"/>
            <w:r w:rsidRPr="0048522D">
              <w:rPr>
                <w:rFonts w:ascii="Arial" w:hAnsi="Arial" w:cs="Arial"/>
              </w:rPr>
              <w:t>diagrammes</w:t>
            </w:r>
            <w:proofErr w:type="gramStart"/>
            <w:r w:rsidRPr="0048522D">
              <w:rPr>
                <w:rFonts w:ascii="Arial" w:hAnsi="Arial" w:cs="Arial"/>
              </w:rPr>
              <w:t>,images</w:t>
            </w:r>
            <w:proofErr w:type="spellEnd"/>
            <w:proofErr w:type="gramEnd"/>
            <w:r w:rsidRPr="0048522D">
              <w:rPr>
                <w:rFonts w:ascii="Arial" w:hAnsi="Arial" w:cs="Arial"/>
              </w:rPr>
              <w:t>) pour apprendre dans les différentes disciplines.</w:t>
            </w:r>
          </w:p>
          <w:p w:rsidR="004D71A9" w:rsidRPr="0048522D" w:rsidRDefault="004D71A9" w:rsidP="0048522D">
            <w:pPr>
              <w:rPr>
                <w:rFonts w:ascii="Arial" w:hAnsi="Arial" w:cs="Arial"/>
              </w:rPr>
            </w:pPr>
          </w:p>
        </w:tc>
        <w:tc>
          <w:tcPr>
            <w:tcW w:w="7004" w:type="dxa"/>
            <w:gridSpan w:val="4"/>
          </w:tcPr>
          <w:p w:rsidR="004D71A9" w:rsidRDefault="004D71A9" w:rsidP="002C7AA8">
            <w:pPr>
              <w:jc w:val="center"/>
              <w:rPr>
                <w:rFonts w:ascii="Arial" w:hAnsi="Arial" w:cs="Arial"/>
                <w:b/>
              </w:rPr>
            </w:pPr>
            <w:r w:rsidRPr="00BC1171">
              <w:rPr>
                <w:rFonts w:ascii="Arial" w:hAnsi="Arial" w:cs="Arial"/>
                <w:b/>
              </w:rPr>
              <w:t>Enjeux/objectifs</w:t>
            </w:r>
          </w:p>
          <w:p w:rsidR="004D71A9" w:rsidRPr="00BC1171" w:rsidRDefault="004D71A9" w:rsidP="002C7AA8">
            <w:pPr>
              <w:jc w:val="center"/>
              <w:rPr>
                <w:rFonts w:ascii="Arial" w:hAnsi="Arial" w:cs="Arial"/>
                <w:b/>
              </w:rPr>
            </w:pPr>
            <w:r w:rsidRPr="0048522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Former un élève lecteur autonome</w:t>
            </w:r>
          </w:p>
        </w:tc>
      </w:tr>
      <w:tr w:rsidR="004D71A9" w:rsidRPr="00FB28E0" w:rsidTr="00F31F8E">
        <w:trPr>
          <w:trHeight w:val="759"/>
        </w:trPr>
        <w:tc>
          <w:tcPr>
            <w:tcW w:w="3369" w:type="dxa"/>
          </w:tcPr>
          <w:p w:rsidR="004D71A9" w:rsidRPr="00FB28E0" w:rsidRDefault="004D71A9" w:rsidP="002C7AA8">
            <w:pPr>
              <w:jc w:val="center"/>
              <w:rPr>
                <w:rFonts w:ascii="Arial" w:hAnsi="Arial" w:cs="Arial"/>
                <w:b/>
              </w:rPr>
            </w:pPr>
            <w:r w:rsidRPr="00FB28E0">
              <w:rPr>
                <w:rFonts w:ascii="Arial" w:hAnsi="Arial" w:cs="Arial"/>
                <w:b/>
              </w:rPr>
              <w:t>Discipline</w:t>
            </w:r>
          </w:p>
          <w:p w:rsidR="004D71A9" w:rsidRPr="00FB28E0" w:rsidRDefault="004D71A9" w:rsidP="002C7AA8">
            <w:pPr>
              <w:jc w:val="center"/>
              <w:rPr>
                <w:rFonts w:ascii="Arial" w:hAnsi="Arial" w:cs="Arial"/>
                <w:b/>
              </w:rPr>
            </w:pPr>
            <w:r w:rsidRPr="00FB28E0">
              <w:rPr>
                <w:rFonts w:ascii="Arial" w:hAnsi="Arial" w:cs="Arial"/>
                <w:b/>
              </w:rPr>
              <w:t>Compétences du programme</w:t>
            </w:r>
            <w:r>
              <w:rPr>
                <w:rFonts w:ascii="Arial" w:hAnsi="Arial" w:cs="Arial"/>
                <w:b/>
              </w:rPr>
              <w:t>/socle</w:t>
            </w:r>
          </w:p>
        </w:tc>
        <w:tc>
          <w:tcPr>
            <w:tcW w:w="5469" w:type="dxa"/>
          </w:tcPr>
          <w:p w:rsidR="004D71A9" w:rsidRPr="00FB28E0" w:rsidRDefault="004D71A9" w:rsidP="002C7AA8">
            <w:pPr>
              <w:jc w:val="center"/>
              <w:rPr>
                <w:rFonts w:ascii="Arial" w:hAnsi="Arial" w:cs="Arial"/>
                <w:b/>
              </w:rPr>
            </w:pPr>
            <w:r w:rsidRPr="00FB28E0">
              <w:rPr>
                <w:rFonts w:ascii="Arial" w:hAnsi="Arial" w:cs="Arial"/>
                <w:b/>
              </w:rPr>
              <w:t>Compétences</w:t>
            </w:r>
          </w:p>
          <w:p w:rsidR="004D71A9" w:rsidRPr="00FB28E0" w:rsidRDefault="004D71A9" w:rsidP="002C7A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générales</w:t>
            </w:r>
          </w:p>
        </w:tc>
        <w:tc>
          <w:tcPr>
            <w:tcW w:w="4453" w:type="dxa"/>
          </w:tcPr>
          <w:p w:rsidR="004D71A9" w:rsidRPr="00FB28E0" w:rsidRDefault="004D71A9" w:rsidP="002C7AA8">
            <w:pPr>
              <w:jc w:val="center"/>
              <w:rPr>
                <w:rFonts w:ascii="Arial" w:hAnsi="Arial" w:cs="Arial"/>
                <w:b/>
              </w:rPr>
            </w:pPr>
            <w:r w:rsidRPr="00FB28E0">
              <w:rPr>
                <w:rFonts w:ascii="Arial" w:hAnsi="Arial" w:cs="Arial"/>
                <w:b/>
              </w:rPr>
              <w:t>connaissances/capacités/attitude</w:t>
            </w:r>
          </w:p>
        </w:tc>
        <w:tc>
          <w:tcPr>
            <w:tcW w:w="851" w:type="dxa"/>
          </w:tcPr>
          <w:p w:rsidR="004D71A9" w:rsidRPr="00FB28E0" w:rsidRDefault="004D71A9" w:rsidP="002C7A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CM1</w:t>
            </w:r>
          </w:p>
        </w:tc>
        <w:tc>
          <w:tcPr>
            <w:tcW w:w="850" w:type="dxa"/>
          </w:tcPr>
          <w:p w:rsidR="004D71A9" w:rsidRPr="00FB28E0" w:rsidRDefault="004D71A9" w:rsidP="002C7A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CM2</w:t>
            </w:r>
          </w:p>
        </w:tc>
        <w:tc>
          <w:tcPr>
            <w:tcW w:w="850" w:type="dxa"/>
          </w:tcPr>
          <w:p w:rsidR="004D71A9" w:rsidRDefault="004D71A9" w:rsidP="002C7A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4D71A9"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71A9" w:rsidRPr="00BD4D4A" w:rsidTr="004D71A9">
        <w:trPr>
          <w:trHeight w:val="117"/>
        </w:trPr>
        <w:tc>
          <w:tcPr>
            <w:tcW w:w="3369" w:type="dxa"/>
            <w:vMerge w:val="restart"/>
          </w:tcPr>
          <w:p w:rsidR="004D71A9" w:rsidRPr="00D04E25" w:rsidRDefault="004D71A9" w:rsidP="00605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71A9" w:rsidRDefault="004D71A9" w:rsidP="00605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1A9" w:rsidRDefault="004D71A9" w:rsidP="00605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1A9" w:rsidRDefault="004D71A9" w:rsidP="00605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1A9" w:rsidRDefault="004D71A9" w:rsidP="00605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1A9" w:rsidRDefault="004D71A9" w:rsidP="00605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1A9" w:rsidRDefault="004D71A9" w:rsidP="00605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1A9" w:rsidRPr="00D04E25" w:rsidRDefault="004D71A9" w:rsidP="006054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Lecture et compréhension de l’écrit</w:t>
            </w:r>
          </w:p>
        </w:tc>
        <w:tc>
          <w:tcPr>
            <w:tcW w:w="5469" w:type="dxa"/>
            <w:vMerge w:val="restart"/>
          </w:tcPr>
          <w:p w:rsidR="004D71A9" w:rsidRPr="00605475" w:rsidRDefault="004D71A9" w:rsidP="00605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Renforcer la fluidité de la lecture</w:t>
            </w:r>
          </w:p>
        </w:tc>
        <w:tc>
          <w:tcPr>
            <w:tcW w:w="4453" w:type="dxa"/>
          </w:tcPr>
          <w:p w:rsidR="004D71A9" w:rsidRPr="00926463" w:rsidRDefault="004D71A9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LCE1. Mémoriser des mots fréquents et réguliers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4D71A9" w:rsidRPr="004D71A9" w:rsidRDefault="004D71A9" w:rsidP="004D71A9">
            <w:pPr>
              <w:pStyle w:val="Paragraphedelist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4D71A9" w:rsidRPr="004D71A9" w:rsidRDefault="004D71A9" w:rsidP="004D71A9">
            <w:pPr>
              <w:pStyle w:val="Paragraphedelist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BD4D4A" w:rsidTr="004D71A9">
        <w:trPr>
          <w:trHeight w:val="116"/>
        </w:trPr>
        <w:tc>
          <w:tcPr>
            <w:tcW w:w="3369" w:type="dxa"/>
            <w:vMerge/>
          </w:tcPr>
          <w:p w:rsidR="004D71A9" w:rsidRPr="00D04E25" w:rsidRDefault="004D71A9" w:rsidP="00605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69" w:type="dxa"/>
            <w:vMerge/>
          </w:tcPr>
          <w:p w:rsidR="004D71A9" w:rsidRDefault="004D71A9" w:rsidP="00605475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</w:tcPr>
          <w:p w:rsidR="004D71A9" w:rsidRDefault="004D71A9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LCE2. Mémoriser des mots fréquents et irréguliers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BD4D4A" w:rsidTr="004D71A9">
        <w:trPr>
          <w:trHeight w:val="116"/>
        </w:trPr>
        <w:tc>
          <w:tcPr>
            <w:tcW w:w="3369" w:type="dxa"/>
            <w:vMerge/>
          </w:tcPr>
          <w:p w:rsidR="004D71A9" w:rsidRPr="00D04E25" w:rsidRDefault="004D71A9" w:rsidP="00605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69" w:type="dxa"/>
            <w:vMerge/>
          </w:tcPr>
          <w:p w:rsidR="004D71A9" w:rsidRDefault="004D71A9" w:rsidP="00605475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</w:tcPr>
          <w:p w:rsidR="004D71A9" w:rsidRDefault="004D71A9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LCE3. Décoder de façon efficace et rapide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A9" w:rsidRPr="00BD4D4A" w:rsidTr="004D71A9">
        <w:trPr>
          <w:trHeight w:val="116"/>
        </w:trPr>
        <w:tc>
          <w:tcPr>
            <w:tcW w:w="3369" w:type="dxa"/>
            <w:vMerge/>
          </w:tcPr>
          <w:p w:rsidR="004D71A9" w:rsidRPr="00D04E25" w:rsidRDefault="004D71A9" w:rsidP="00605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69" w:type="dxa"/>
            <w:vMerge/>
          </w:tcPr>
          <w:p w:rsidR="004D71A9" w:rsidRDefault="004D71A9" w:rsidP="00605475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</w:tcPr>
          <w:p w:rsidR="004D71A9" w:rsidRDefault="004D71A9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LCE4. Prendre en compte des groupes syntaxiques, des marques de ponctuation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BD4D4A" w:rsidTr="004D71A9">
        <w:trPr>
          <w:trHeight w:val="69"/>
        </w:trPr>
        <w:tc>
          <w:tcPr>
            <w:tcW w:w="3369" w:type="dxa"/>
            <w:vMerge/>
          </w:tcPr>
          <w:p w:rsidR="004D71A9" w:rsidRPr="00D04E25" w:rsidRDefault="004D71A9" w:rsidP="00605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69" w:type="dxa"/>
            <w:vMerge w:val="restart"/>
          </w:tcPr>
          <w:p w:rsidR="004D71A9" w:rsidRPr="00605475" w:rsidRDefault="004D71A9" w:rsidP="00605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Comprendre un texte et l’interpréter</w:t>
            </w:r>
          </w:p>
        </w:tc>
        <w:tc>
          <w:tcPr>
            <w:tcW w:w="4453" w:type="dxa"/>
          </w:tcPr>
          <w:p w:rsidR="004D71A9" w:rsidRPr="00926463" w:rsidRDefault="004D71A9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LCE5. Mettre en œuvre une démarche de compréhension d’un texte entendu ou lu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BD4D4A" w:rsidTr="004D71A9">
        <w:trPr>
          <w:trHeight w:val="66"/>
        </w:trPr>
        <w:tc>
          <w:tcPr>
            <w:tcW w:w="3369" w:type="dxa"/>
            <w:vMerge/>
          </w:tcPr>
          <w:p w:rsidR="004D71A9" w:rsidRPr="00D04E25" w:rsidRDefault="004D71A9" w:rsidP="00605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69" w:type="dxa"/>
            <w:vMerge/>
          </w:tcPr>
          <w:p w:rsidR="004D71A9" w:rsidRDefault="004D71A9" w:rsidP="00605475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</w:tcPr>
          <w:p w:rsidR="004D71A9" w:rsidRDefault="004D71A9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LCE6. Identifier un genre et ses enjeux et les mettre en relation avec des lectures antérieures ou ses connaissances personnelles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BD4D4A" w:rsidTr="004D71A9">
        <w:trPr>
          <w:trHeight w:val="66"/>
        </w:trPr>
        <w:tc>
          <w:tcPr>
            <w:tcW w:w="3369" w:type="dxa"/>
            <w:vMerge/>
          </w:tcPr>
          <w:p w:rsidR="004D71A9" w:rsidRPr="00D04E25" w:rsidRDefault="004D71A9" w:rsidP="00605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69" w:type="dxa"/>
            <w:vMerge/>
          </w:tcPr>
          <w:p w:rsidR="004D71A9" w:rsidRDefault="004D71A9" w:rsidP="00605475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</w:tcPr>
          <w:p w:rsidR="004D71A9" w:rsidRDefault="004D71A9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LCE7. Mobiliser des connaissances lexicales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BD4D4A" w:rsidTr="004D71A9">
        <w:trPr>
          <w:trHeight w:val="66"/>
        </w:trPr>
        <w:tc>
          <w:tcPr>
            <w:tcW w:w="3369" w:type="dxa"/>
            <w:vMerge/>
          </w:tcPr>
          <w:p w:rsidR="004D71A9" w:rsidRPr="00D04E25" w:rsidRDefault="004D71A9" w:rsidP="00605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69" w:type="dxa"/>
            <w:vMerge/>
          </w:tcPr>
          <w:p w:rsidR="004D71A9" w:rsidRDefault="004D71A9" w:rsidP="00605475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</w:tcPr>
          <w:p w:rsidR="004D71A9" w:rsidRDefault="004D71A9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LCE8. Mettre en relation le texte et les images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BD4D4A" w:rsidTr="004D71A9">
        <w:trPr>
          <w:trHeight w:val="66"/>
        </w:trPr>
        <w:tc>
          <w:tcPr>
            <w:tcW w:w="3369" w:type="dxa"/>
            <w:vMerge/>
          </w:tcPr>
          <w:p w:rsidR="004D71A9" w:rsidRPr="00D04E25" w:rsidRDefault="004D71A9" w:rsidP="00605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69" w:type="dxa"/>
            <w:vMerge/>
          </w:tcPr>
          <w:p w:rsidR="004D71A9" w:rsidRDefault="004D71A9" w:rsidP="00605475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</w:tcPr>
          <w:p w:rsidR="004D71A9" w:rsidRDefault="004D71A9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LCE9. Construire des caractéristiques et spécificités des genres littéraires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BD4D4A" w:rsidTr="004D71A9">
        <w:trPr>
          <w:trHeight w:val="66"/>
        </w:trPr>
        <w:tc>
          <w:tcPr>
            <w:tcW w:w="3369" w:type="dxa"/>
            <w:vMerge/>
          </w:tcPr>
          <w:p w:rsidR="004D71A9" w:rsidRPr="00D04E25" w:rsidRDefault="004D71A9" w:rsidP="00605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69" w:type="dxa"/>
            <w:vMerge/>
          </w:tcPr>
          <w:p w:rsidR="004D71A9" w:rsidRDefault="004D71A9" w:rsidP="00605475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</w:tcPr>
          <w:p w:rsidR="004D71A9" w:rsidRDefault="004D71A9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LCE10. Utiliser ses expériences ou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connaissances pour exprimer une réaction, un point de vue ou un jugement sur un texte ou un ouvrage</w:t>
            </w:r>
          </w:p>
        </w:tc>
        <w:tc>
          <w:tcPr>
            <w:tcW w:w="851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4D71A9" w:rsidRPr="004D71A9" w:rsidRDefault="004D71A9" w:rsidP="004D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1A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D71A9" w:rsidRPr="00BD4D4A" w:rsidTr="004D71A9">
        <w:trPr>
          <w:trHeight w:val="66"/>
        </w:trPr>
        <w:tc>
          <w:tcPr>
            <w:tcW w:w="3369" w:type="dxa"/>
            <w:vMerge/>
          </w:tcPr>
          <w:p w:rsidR="004D71A9" w:rsidRPr="00D04E25" w:rsidRDefault="004D71A9" w:rsidP="00605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69" w:type="dxa"/>
            <w:vMerge/>
          </w:tcPr>
          <w:p w:rsidR="004D71A9" w:rsidRDefault="004D71A9" w:rsidP="00605475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</w:tcPr>
          <w:p w:rsidR="004D71A9" w:rsidRDefault="004D71A9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LCE11. Mettre en voix un texte</w:t>
            </w:r>
          </w:p>
        </w:tc>
        <w:tc>
          <w:tcPr>
            <w:tcW w:w="851" w:type="dxa"/>
          </w:tcPr>
          <w:p w:rsidR="004D71A9" w:rsidRDefault="004D71A9" w:rsidP="0082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D71A9" w:rsidRDefault="004D71A9" w:rsidP="0082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4D71A9" w:rsidRDefault="004D71A9" w:rsidP="0082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D71A9" w:rsidRPr="00BD4D4A" w:rsidTr="004D71A9">
        <w:trPr>
          <w:trHeight w:val="42"/>
        </w:trPr>
        <w:tc>
          <w:tcPr>
            <w:tcW w:w="3369" w:type="dxa"/>
            <w:vMerge/>
          </w:tcPr>
          <w:p w:rsidR="004D71A9" w:rsidRPr="00D04E25" w:rsidRDefault="004D71A9" w:rsidP="00605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69" w:type="dxa"/>
            <w:vMerge w:val="restart"/>
          </w:tcPr>
          <w:p w:rsidR="004D71A9" w:rsidRPr="00605475" w:rsidRDefault="004D71A9" w:rsidP="00605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Comprendre des textes, des documents et des images et les interpréter</w:t>
            </w:r>
          </w:p>
        </w:tc>
        <w:tc>
          <w:tcPr>
            <w:tcW w:w="4453" w:type="dxa"/>
          </w:tcPr>
          <w:p w:rsidR="004D71A9" w:rsidRPr="00926463" w:rsidRDefault="004D71A9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LCE12. Mettre en œuvre une démarche de compréhension</w:t>
            </w:r>
          </w:p>
        </w:tc>
        <w:tc>
          <w:tcPr>
            <w:tcW w:w="851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D71A9" w:rsidRPr="00BD4D4A" w:rsidTr="004D71A9">
        <w:trPr>
          <w:trHeight w:val="26"/>
        </w:trPr>
        <w:tc>
          <w:tcPr>
            <w:tcW w:w="3369" w:type="dxa"/>
            <w:vMerge/>
          </w:tcPr>
          <w:p w:rsidR="004D71A9" w:rsidRPr="00D04E25" w:rsidRDefault="004D71A9" w:rsidP="00605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69" w:type="dxa"/>
            <w:vMerge/>
          </w:tcPr>
          <w:p w:rsidR="004D71A9" w:rsidRDefault="004D71A9" w:rsidP="00605475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</w:tcPr>
          <w:p w:rsidR="004D71A9" w:rsidRPr="00926463" w:rsidRDefault="004D71A9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LCE13. Expliciter les relations et les éléments externes de cohérence externes</w:t>
            </w:r>
          </w:p>
        </w:tc>
        <w:tc>
          <w:tcPr>
            <w:tcW w:w="851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D71A9" w:rsidRPr="00BD4D4A" w:rsidTr="004D71A9">
        <w:trPr>
          <w:trHeight w:val="26"/>
        </w:trPr>
        <w:tc>
          <w:tcPr>
            <w:tcW w:w="3369" w:type="dxa"/>
            <w:vMerge/>
          </w:tcPr>
          <w:p w:rsidR="004D71A9" w:rsidRPr="00D04E25" w:rsidRDefault="004D71A9" w:rsidP="00605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69" w:type="dxa"/>
            <w:vMerge/>
          </w:tcPr>
          <w:p w:rsidR="004D71A9" w:rsidRDefault="004D71A9" w:rsidP="00605475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</w:tcPr>
          <w:p w:rsidR="004D71A9" w:rsidRPr="00926463" w:rsidRDefault="004D71A9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LCE14. Mobiliser des connaissances lexicales</w:t>
            </w:r>
          </w:p>
        </w:tc>
        <w:tc>
          <w:tcPr>
            <w:tcW w:w="851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D71A9" w:rsidRPr="00BD4D4A" w:rsidTr="004D71A9">
        <w:trPr>
          <w:trHeight w:val="26"/>
        </w:trPr>
        <w:tc>
          <w:tcPr>
            <w:tcW w:w="3369" w:type="dxa"/>
            <w:vMerge/>
          </w:tcPr>
          <w:p w:rsidR="004D71A9" w:rsidRPr="00D04E25" w:rsidRDefault="004D71A9" w:rsidP="00605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69" w:type="dxa"/>
            <w:vMerge/>
          </w:tcPr>
          <w:p w:rsidR="004D71A9" w:rsidRDefault="004D71A9" w:rsidP="00605475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</w:tcPr>
          <w:p w:rsidR="004D71A9" w:rsidRPr="00926463" w:rsidRDefault="004D71A9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LCE15. Identifier et construire des caractéristiques et des spécificités des genres propres aux enseignements et disciplines </w:t>
            </w:r>
          </w:p>
        </w:tc>
        <w:tc>
          <w:tcPr>
            <w:tcW w:w="851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D71A9" w:rsidRPr="00BD4D4A" w:rsidTr="004D71A9">
        <w:trPr>
          <w:trHeight w:val="26"/>
        </w:trPr>
        <w:tc>
          <w:tcPr>
            <w:tcW w:w="3369" w:type="dxa"/>
            <w:vMerge/>
          </w:tcPr>
          <w:p w:rsidR="004D71A9" w:rsidRPr="00D04E25" w:rsidRDefault="004D71A9" w:rsidP="00605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69" w:type="dxa"/>
            <w:vMerge/>
          </w:tcPr>
          <w:p w:rsidR="004D71A9" w:rsidRDefault="004D71A9" w:rsidP="00605475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</w:tcPr>
          <w:p w:rsidR="004D71A9" w:rsidRPr="00926463" w:rsidRDefault="004D71A9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LCE16. Identifier et construire des caractéristiques et spécificités de formes d’expression et de représentation</w:t>
            </w:r>
          </w:p>
        </w:tc>
        <w:tc>
          <w:tcPr>
            <w:tcW w:w="851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D71A9" w:rsidRPr="00BD4D4A" w:rsidTr="004D71A9">
        <w:trPr>
          <w:trHeight w:val="26"/>
        </w:trPr>
        <w:tc>
          <w:tcPr>
            <w:tcW w:w="3369" w:type="dxa"/>
            <w:vMerge/>
          </w:tcPr>
          <w:p w:rsidR="004D71A9" w:rsidRPr="00D04E25" w:rsidRDefault="004D71A9" w:rsidP="00605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69" w:type="dxa"/>
            <w:vMerge/>
          </w:tcPr>
          <w:p w:rsidR="004D71A9" w:rsidRDefault="004D71A9" w:rsidP="00605475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</w:tcPr>
          <w:p w:rsidR="004D71A9" w:rsidRPr="00926463" w:rsidRDefault="004D71A9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LCE17. Apprendre de façon explicite à mettre en relation des informations avec plusieurs supports</w:t>
            </w:r>
          </w:p>
        </w:tc>
        <w:tc>
          <w:tcPr>
            <w:tcW w:w="851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D71A9" w:rsidRPr="00BD4D4A" w:rsidTr="004D71A9">
        <w:trPr>
          <w:trHeight w:val="26"/>
        </w:trPr>
        <w:tc>
          <w:tcPr>
            <w:tcW w:w="3369" w:type="dxa"/>
            <w:vMerge/>
          </w:tcPr>
          <w:p w:rsidR="004D71A9" w:rsidRPr="00D04E25" w:rsidRDefault="004D71A9" w:rsidP="00605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69" w:type="dxa"/>
            <w:vMerge/>
          </w:tcPr>
          <w:p w:rsidR="004D71A9" w:rsidRDefault="004D71A9" w:rsidP="00605475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</w:tcPr>
          <w:p w:rsidR="004D71A9" w:rsidRPr="00926463" w:rsidRDefault="004D71A9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LCE18. Mettre en relation explicitement un document lu avec d’autres documents vus antérieurement</w:t>
            </w:r>
          </w:p>
        </w:tc>
        <w:tc>
          <w:tcPr>
            <w:tcW w:w="851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D71A9" w:rsidRPr="00BD4D4A" w:rsidTr="004D71A9">
        <w:trPr>
          <w:trHeight w:val="26"/>
        </w:trPr>
        <w:tc>
          <w:tcPr>
            <w:tcW w:w="3369" w:type="dxa"/>
            <w:vMerge/>
          </w:tcPr>
          <w:p w:rsidR="004D71A9" w:rsidRPr="00D04E25" w:rsidRDefault="004D71A9" w:rsidP="00605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69" w:type="dxa"/>
            <w:vMerge/>
          </w:tcPr>
          <w:p w:rsidR="004D71A9" w:rsidRDefault="004D71A9" w:rsidP="00605475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</w:tcPr>
          <w:p w:rsidR="004D71A9" w:rsidRPr="00926463" w:rsidRDefault="004D71A9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LCE19. Identifier la portée des informations contenues dans les documents</w:t>
            </w:r>
          </w:p>
        </w:tc>
        <w:tc>
          <w:tcPr>
            <w:tcW w:w="851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D71A9" w:rsidRPr="00BD4D4A" w:rsidTr="004D71A9">
        <w:trPr>
          <w:trHeight w:val="170"/>
        </w:trPr>
        <w:tc>
          <w:tcPr>
            <w:tcW w:w="3369" w:type="dxa"/>
            <w:vMerge/>
          </w:tcPr>
          <w:p w:rsidR="004D71A9" w:rsidRPr="00D04E25" w:rsidRDefault="004D71A9" w:rsidP="00605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69" w:type="dxa"/>
            <w:vMerge w:val="restart"/>
          </w:tcPr>
          <w:p w:rsidR="004D71A9" w:rsidRPr="00605475" w:rsidRDefault="004D71A9" w:rsidP="00605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Contrôler sa compréhension et adopter un comportement de lecteur autonome</w:t>
            </w:r>
          </w:p>
        </w:tc>
        <w:tc>
          <w:tcPr>
            <w:tcW w:w="4453" w:type="dxa"/>
          </w:tcPr>
          <w:p w:rsidR="004D71A9" w:rsidRPr="00926463" w:rsidRDefault="004D71A9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LCE20. Justifier ses réponses en s’appuyant sur le texte ou ses connaissances/Repérer ses difficultés et tenter de les expliquer</w:t>
            </w:r>
          </w:p>
        </w:tc>
        <w:tc>
          <w:tcPr>
            <w:tcW w:w="851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D71A9" w:rsidRPr="00BD4D4A" w:rsidTr="004D71A9">
        <w:trPr>
          <w:trHeight w:val="170"/>
        </w:trPr>
        <w:tc>
          <w:tcPr>
            <w:tcW w:w="3369" w:type="dxa"/>
            <w:vMerge/>
          </w:tcPr>
          <w:p w:rsidR="004D71A9" w:rsidRPr="00D04E25" w:rsidRDefault="004D71A9" w:rsidP="00605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69" w:type="dxa"/>
            <w:vMerge/>
          </w:tcPr>
          <w:p w:rsidR="004D71A9" w:rsidRDefault="004D71A9" w:rsidP="00605475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</w:tcPr>
          <w:p w:rsidR="004D71A9" w:rsidRPr="00926463" w:rsidRDefault="004D71A9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LCE21. Choisir un ouvrage selon son niveau de lecture</w:t>
            </w:r>
          </w:p>
        </w:tc>
        <w:tc>
          <w:tcPr>
            <w:tcW w:w="851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D71A9" w:rsidRPr="00BD4D4A" w:rsidTr="004D71A9">
        <w:trPr>
          <w:trHeight w:val="170"/>
        </w:trPr>
        <w:tc>
          <w:tcPr>
            <w:tcW w:w="3369" w:type="dxa"/>
            <w:vMerge/>
          </w:tcPr>
          <w:p w:rsidR="004D71A9" w:rsidRPr="00D04E25" w:rsidRDefault="004D71A9" w:rsidP="006054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69" w:type="dxa"/>
            <w:vMerge/>
          </w:tcPr>
          <w:p w:rsidR="004D71A9" w:rsidRDefault="004D71A9" w:rsidP="00605475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</w:tcPr>
          <w:p w:rsidR="004D71A9" w:rsidRDefault="004D71A9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ouvrages de littératures et 2 œuvres classiques</w:t>
            </w:r>
          </w:p>
          <w:p w:rsidR="004D71A9" w:rsidRPr="00926463" w:rsidRDefault="004D71A9" w:rsidP="00DF7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ouvrages de littératures et 3 œuvres classiques</w:t>
            </w:r>
          </w:p>
        </w:tc>
        <w:tc>
          <w:tcPr>
            <w:tcW w:w="851" w:type="dxa"/>
          </w:tcPr>
          <w:p w:rsidR="004D71A9" w:rsidRDefault="00827647" w:rsidP="0082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D71A9" w:rsidRDefault="004D71A9" w:rsidP="00827647">
            <w:pPr>
              <w:jc w:val="center"/>
              <w:rPr>
                <w:rFonts w:ascii="Arial" w:hAnsi="Arial" w:cs="Arial"/>
              </w:rPr>
            </w:pPr>
          </w:p>
          <w:p w:rsidR="00827647" w:rsidRDefault="00827647" w:rsidP="00827647">
            <w:pPr>
              <w:jc w:val="center"/>
              <w:rPr>
                <w:rFonts w:ascii="Arial" w:hAnsi="Arial" w:cs="Arial"/>
              </w:rPr>
            </w:pPr>
          </w:p>
          <w:p w:rsidR="00827647" w:rsidRDefault="00827647" w:rsidP="00827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4D71A9" w:rsidRDefault="004D71A9" w:rsidP="008276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4D4A" w:rsidRDefault="00BD4D4A">
      <w:pPr>
        <w:rPr>
          <w:rFonts w:ascii="Arial" w:hAnsi="Arial" w:cs="Arial"/>
        </w:rPr>
      </w:pPr>
    </w:p>
    <w:p w:rsidR="007670B7" w:rsidRDefault="007670B7">
      <w:pPr>
        <w:rPr>
          <w:rFonts w:ascii="Arial" w:hAnsi="Arial" w:cs="Arial"/>
        </w:rPr>
      </w:pPr>
    </w:p>
    <w:p w:rsidR="007670B7" w:rsidRDefault="007670B7">
      <w:pPr>
        <w:rPr>
          <w:rFonts w:ascii="Arial" w:hAnsi="Arial" w:cs="Arial"/>
        </w:rPr>
      </w:pPr>
    </w:p>
    <w:p w:rsidR="007670B7" w:rsidRDefault="007670B7">
      <w:pPr>
        <w:rPr>
          <w:rFonts w:ascii="Arial" w:hAnsi="Arial" w:cs="Arial"/>
        </w:rPr>
      </w:pPr>
    </w:p>
    <w:p w:rsidR="007670B7" w:rsidRDefault="007670B7">
      <w:pPr>
        <w:rPr>
          <w:rFonts w:ascii="Arial" w:hAnsi="Arial" w:cs="Arial"/>
        </w:rPr>
      </w:pPr>
    </w:p>
    <w:p w:rsidR="007670B7" w:rsidRDefault="007670B7">
      <w:pPr>
        <w:rPr>
          <w:rFonts w:ascii="Arial" w:hAnsi="Arial" w:cs="Arial"/>
        </w:rPr>
      </w:pPr>
    </w:p>
    <w:tbl>
      <w:tblPr>
        <w:tblStyle w:val="Grilledutableau"/>
        <w:tblW w:w="15842" w:type="dxa"/>
        <w:tblLayout w:type="fixed"/>
        <w:tblLook w:val="04A0"/>
      </w:tblPr>
      <w:tblGrid>
        <w:gridCol w:w="250"/>
        <w:gridCol w:w="1701"/>
        <w:gridCol w:w="4961"/>
        <w:gridCol w:w="6379"/>
        <w:gridCol w:w="851"/>
        <w:gridCol w:w="850"/>
        <w:gridCol w:w="850"/>
      </w:tblGrid>
      <w:tr w:rsidR="00827647" w:rsidRPr="00BC1171" w:rsidTr="00827647">
        <w:trPr>
          <w:trHeight w:val="270"/>
        </w:trPr>
        <w:tc>
          <w:tcPr>
            <w:tcW w:w="6912" w:type="dxa"/>
            <w:gridSpan w:val="3"/>
          </w:tcPr>
          <w:p w:rsidR="00827647" w:rsidRDefault="00827647" w:rsidP="002C7A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Compétences attendues de fin de cycle</w:t>
            </w:r>
          </w:p>
          <w:p w:rsidR="00827647" w:rsidRPr="009D4010" w:rsidRDefault="00827647" w:rsidP="009D40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10">
              <w:rPr>
                <w:rFonts w:ascii="Arial" w:hAnsi="Arial" w:cs="Arial"/>
              </w:rPr>
              <w:t>- Écrire un texte d’une à deux pages adapté à son destinataire.</w:t>
            </w:r>
          </w:p>
          <w:p w:rsidR="00827647" w:rsidRPr="009D4010" w:rsidRDefault="00827647" w:rsidP="009D40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4010">
              <w:rPr>
                <w:rFonts w:ascii="Arial" w:hAnsi="Arial" w:cs="Arial"/>
              </w:rPr>
              <w:t>- Après révision, obtenir un texte organisé et cohérent, à la graphie lisible et respectant les régularités</w:t>
            </w:r>
          </w:p>
          <w:p w:rsidR="00827647" w:rsidRPr="00DF78F5" w:rsidRDefault="00827647" w:rsidP="009D4010">
            <w:pPr>
              <w:rPr>
                <w:rFonts w:ascii="Arial" w:hAnsi="Arial" w:cs="Arial"/>
              </w:rPr>
            </w:pPr>
            <w:r w:rsidRPr="009D4010">
              <w:rPr>
                <w:rFonts w:ascii="Arial" w:hAnsi="Arial" w:cs="Arial"/>
              </w:rPr>
              <w:t>orthographiques étudiées au cours du cycle.</w:t>
            </w:r>
          </w:p>
        </w:tc>
        <w:tc>
          <w:tcPr>
            <w:tcW w:w="8930" w:type="dxa"/>
            <w:gridSpan w:val="4"/>
          </w:tcPr>
          <w:p w:rsidR="00827647" w:rsidRDefault="00827647" w:rsidP="002C7AA8">
            <w:pPr>
              <w:jc w:val="center"/>
              <w:rPr>
                <w:rFonts w:ascii="Arial" w:hAnsi="Arial" w:cs="Arial"/>
                <w:b/>
              </w:rPr>
            </w:pPr>
            <w:r w:rsidRPr="00BC1171">
              <w:rPr>
                <w:rFonts w:ascii="Arial" w:hAnsi="Arial" w:cs="Arial"/>
                <w:b/>
              </w:rPr>
              <w:t>Enjeux/objectifs</w:t>
            </w:r>
          </w:p>
          <w:p w:rsidR="00827647" w:rsidRDefault="00827647" w:rsidP="00DF78F5">
            <w:pPr>
              <w:rPr>
                <w:rFonts w:ascii="Arial" w:hAnsi="Arial" w:cs="Arial"/>
              </w:rPr>
            </w:pPr>
            <w:r w:rsidRPr="00DF78F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Automatiser le geste graphique</w:t>
            </w:r>
          </w:p>
          <w:p w:rsidR="00827647" w:rsidRDefault="00827647" w:rsidP="00DF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Développer la réflexion</w:t>
            </w:r>
          </w:p>
          <w:p w:rsidR="00827647" w:rsidRPr="00BC1171" w:rsidRDefault="00827647" w:rsidP="002C7A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Devenir un acteur conscient et autonome de ses productions</w:t>
            </w:r>
          </w:p>
        </w:tc>
      </w:tr>
      <w:tr w:rsidR="00827647" w:rsidRPr="00FB28E0" w:rsidTr="00827647">
        <w:trPr>
          <w:trHeight w:val="759"/>
        </w:trPr>
        <w:tc>
          <w:tcPr>
            <w:tcW w:w="1951" w:type="dxa"/>
            <w:gridSpan w:val="2"/>
          </w:tcPr>
          <w:p w:rsidR="00827647" w:rsidRPr="00FB28E0" w:rsidRDefault="00827647" w:rsidP="002C7AA8">
            <w:pPr>
              <w:jc w:val="center"/>
              <w:rPr>
                <w:rFonts w:ascii="Arial" w:hAnsi="Arial" w:cs="Arial"/>
                <w:b/>
              </w:rPr>
            </w:pPr>
            <w:r w:rsidRPr="00FB28E0">
              <w:rPr>
                <w:rFonts w:ascii="Arial" w:hAnsi="Arial" w:cs="Arial"/>
                <w:b/>
              </w:rPr>
              <w:t>Discipline</w:t>
            </w:r>
          </w:p>
          <w:p w:rsidR="00827647" w:rsidRPr="00FB28E0" w:rsidRDefault="00827647" w:rsidP="002C7A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827647" w:rsidRPr="00FB28E0" w:rsidRDefault="00827647" w:rsidP="002C7AA8">
            <w:pPr>
              <w:jc w:val="center"/>
              <w:rPr>
                <w:rFonts w:ascii="Arial" w:hAnsi="Arial" w:cs="Arial"/>
                <w:b/>
              </w:rPr>
            </w:pPr>
            <w:r w:rsidRPr="00FB28E0">
              <w:rPr>
                <w:rFonts w:ascii="Arial" w:hAnsi="Arial" w:cs="Arial"/>
                <w:b/>
              </w:rPr>
              <w:t>Compétences</w:t>
            </w:r>
            <w:r>
              <w:rPr>
                <w:rFonts w:ascii="Arial" w:hAnsi="Arial" w:cs="Arial"/>
                <w:b/>
              </w:rPr>
              <w:t xml:space="preserve"> du programme</w:t>
            </w:r>
          </w:p>
          <w:p w:rsidR="00827647" w:rsidRPr="00FB28E0" w:rsidRDefault="00827647" w:rsidP="002C7A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827647" w:rsidRPr="00FB28E0" w:rsidRDefault="00827647" w:rsidP="002C7AA8">
            <w:pPr>
              <w:jc w:val="center"/>
              <w:rPr>
                <w:rFonts w:ascii="Arial" w:hAnsi="Arial" w:cs="Arial"/>
                <w:b/>
              </w:rPr>
            </w:pPr>
            <w:r w:rsidRPr="00FB28E0">
              <w:rPr>
                <w:rFonts w:ascii="Arial" w:hAnsi="Arial" w:cs="Arial"/>
                <w:b/>
              </w:rPr>
              <w:t>connaissances/capacités/attitude</w:t>
            </w:r>
          </w:p>
        </w:tc>
        <w:tc>
          <w:tcPr>
            <w:tcW w:w="851" w:type="dxa"/>
          </w:tcPr>
          <w:p w:rsidR="00827647" w:rsidRPr="00FB28E0" w:rsidRDefault="00827647" w:rsidP="002C7A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CM1</w:t>
            </w:r>
          </w:p>
        </w:tc>
        <w:tc>
          <w:tcPr>
            <w:tcW w:w="850" w:type="dxa"/>
          </w:tcPr>
          <w:p w:rsidR="00827647" w:rsidRPr="00FB28E0" w:rsidRDefault="00827647" w:rsidP="002C7A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CM2</w:t>
            </w:r>
          </w:p>
        </w:tc>
        <w:tc>
          <w:tcPr>
            <w:tcW w:w="850" w:type="dxa"/>
          </w:tcPr>
          <w:p w:rsidR="00827647" w:rsidRDefault="00827647" w:rsidP="002C7A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827647"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27647" w:rsidRPr="00BD4D4A" w:rsidTr="00827647">
        <w:trPr>
          <w:trHeight w:val="368"/>
        </w:trPr>
        <w:tc>
          <w:tcPr>
            <w:tcW w:w="250" w:type="dxa"/>
            <w:vMerge w:val="restart"/>
          </w:tcPr>
          <w:p w:rsidR="00827647" w:rsidRPr="00074560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Pr="00074560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27647" w:rsidRPr="00D04E25" w:rsidRDefault="00827647" w:rsidP="007670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Ecriture</w:t>
            </w: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647" w:rsidRDefault="00827647" w:rsidP="007670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647" w:rsidRPr="00D04E25" w:rsidRDefault="00827647" w:rsidP="007670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vMerge w:val="restart"/>
          </w:tcPr>
          <w:p w:rsidR="00827647" w:rsidRPr="00074560" w:rsidRDefault="00827647" w:rsidP="00DF78F5">
            <w:pPr>
              <w:rPr>
                <w:rFonts w:ascii="Arial" w:hAnsi="Arial" w:cs="Arial"/>
              </w:rPr>
            </w:pPr>
            <w:r w:rsidRPr="0092646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Ecrire à la main de manière fluide et efficace</w:t>
            </w: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E1. Automatiser les gestes de l’écriture cursive</w:t>
            </w:r>
          </w:p>
        </w:tc>
        <w:tc>
          <w:tcPr>
            <w:tcW w:w="851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827647" w:rsidRPr="00827647" w:rsidRDefault="00827647" w:rsidP="00827647">
            <w:pPr>
              <w:pStyle w:val="Paragraphedelist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827647" w:rsidRPr="00827647" w:rsidRDefault="00827647" w:rsidP="00827647">
            <w:pPr>
              <w:pStyle w:val="Paragraphedelis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647" w:rsidRPr="00BD4D4A" w:rsidTr="00827647">
        <w:trPr>
          <w:trHeight w:val="367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Pr="00926463" w:rsidRDefault="00827647" w:rsidP="00DF78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E2. S’entraîner à copier pour développer sa rapidité et son efficacité</w:t>
            </w:r>
          </w:p>
        </w:tc>
        <w:tc>
          <w:tcPr>
            <w:tcW w:w="851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647" w:rsidRPr="00BD4D4A" w:rsidTr="00827647">
        <w:trPr>
          <w:trHeight w:val="368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827647" w:rsidRPr="00926463" w:rsidRDefault="00827647" w:rsidP="00DF78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Ecrire avec un clavier rapidement et efficacement</w:t>
            </w: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E3. Apprendre l’usage du clavier</w:t>
            </w:r>
          </w:p>
        </w:tc>
        <w:tc>
          <w:tcPr>
            <w:tcW w:w="851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647" w:rsidRPr="00BD4D4A" w:rsidTr="00827647">
        <w:trPr>
          <w:trHeight w:val="367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DF78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E4. Ecrire sur l’ordinateur</w:t>
            </w:r>
          </w:p>
        </w:tc>
        <w:tc>
          <w:tcPr>
            <w:tcW w:w="851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647" w:rsidRPr="00BD4D4A" w:rsidTr="00827647">
        <w:trPr>
          <w:trHeight w:val="245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827647" w:rsidRPr="00926463" w:rsidRDefault="00827647" w:rsidP="00DF78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Recourir à l’écriture pour réfléchir et pour apprendre</w:t>
            </w: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E5. Formuler des impressions de lecture, émettre des hypothèses, articuler des idées, hiérarchiser, lister</w:t>
            </w:r>
          </w:p>
        </w:tc>
        <w:tc>
          <w:tcPr>
            <w:tcW w:w="851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245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DF78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E6. Reformuler, conclure, résumer</w:t>
            </w:r>
          </w:p>
        </w:tc>
        <w:tc>
          <w:tcPr>
            <w:tcW w:w="851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245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DF78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E7. Expliquer une démarche,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justifier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argumenter</w:t>
            </w:r>
          </w:p>
        </w:tc>
        <w:tc>
          <w:tcPr>
            <w:tcW w:w="851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150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827647" w:rsidRPr="00926463" w:rsidRDefault="00827647" w:rsidP="00DF78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Produire des écrits variés en s’appropriant les différentes dimensions de l’activité d’écriture</w:t>
            </w: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E8. Connaître les caractéristiques principales des différents genres d’écrits à produire</w:t>
            </w:r>
          </w:p>
        </w:tc>
        <w:tc>
          <w:tcPr>
            <w:tcW w:w="851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150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DF78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E9. Construire une posture d’auteur</w:t>
            </w:r>
          </w:p>
        </w:tc>
        <w:tc>
          <w:tcPr>
            <w:tcW w:w="851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150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DF78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E10. Mettre en œuvre une démarche de production de textes</w:t>
            </w:r>
          </w:p>
        </w:tc>
        <w:tc>
          <w:tcPr>
            <w:tcW w:w="851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150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DF78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E11. Utiliser le brouillon ou des écrits de travail</w:t>
            </w:r>
          </w:p>
        </w:tc>
        <w:tc>
          <w:tcPr>
            <w:tcW w:w="851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150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DF78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E12. Maîtriser ou utiliser ses connaissances sur la langue</w:t>
            </w:r>
          </w:p>
        </w:tc>
        <w:tc>
          <w:tcPr>
            <w:tcW w:w="851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150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DF78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E13. Mobiliser des outils liés à l’étude de la langue</w:t>
            </w:r>
          </w:p>
        </w:tc>
        <w:tc>
          <w:tcPr>
            <w:tcW w:w="851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245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827647" w:rsidRPr="00926463" w:rsidRDefault="00827647" w:rsidP="00DF78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Réécrire à partir de nouvelles consignes ou faire évoluer son texte</w:t>
            </w: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E14. Concevoir l’écriture comme un processus inscrit dans la durée</w:t>
            </w:r>
          </w:p>
        </w:tc>
        <w:tc>
          <w:tcPr>
            <w:tcW w:w="851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245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DF78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E15. Evaluer son texte</w:t>
            </w:r>
          </w:p>
        </w:tc>
        <w:tc>
          <w:tcPr>
            <w:tcW w:w="851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245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DF78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E16. Expérimenter de nouvelles consignes d’écriture</w:t>
            </w:r>
          </w:p>
        </w:tc>
        <w:tc>
          <w:tcPr>
            <w:tcW w:w="851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147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827647" w:rsidRPr="00926463" w:rsidRDefault="00827647" w:rsidP="00DF78F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Prendre en compte les normes de l’écrit pour formuler, transcrire et réviser</w:t>
            </w: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E17. Prendre conscience des éléments qui assurent la cohérence du texte</w:t>
            </w:r>
          </w:p>
        </w:tc>
        <w:tc>
          <w:tcPr>
            <w:tcW w:w="851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147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DF78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E18. Mobiliser des connaissances portant sur la ponctuation et la syntaxe</w:t>
            </w:r>
          </w:p>
        </w:tc>
        <w:tc>
          <w:tcPr>
            <w:tcW w:w="851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147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DF78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E19. Prendre en compte la notion de paragraphe et des formes d’organisation du texte propres aux différents genres et types d’écrits</w:t>
            </w:r>
          </w:p>
        </w:tc>
        <w:tc>
          <w:tcPr>
            <w:tcW w:w="851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147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DF78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E20. Mobiliser des connaissances portant sur l’orthographe grammaticale</w:t>
            </w:r>
          </w:p>
        </w:tc>
        <w:tc>
          <w:tcPr>
            <w:tcW w:w="851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147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DF78F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E21. Mobiliser des connaissances portant sur l’orthographe lexicale</w:t>
            </w:r>
          </w:p>
        </w:tc>
        <w:tc>
          <w:tcPr>
            <w:tcW w:w="851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827647" w:rsidRDefault="00827647" w:rsidP="00827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64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DF78F5" w:rsidRDefault="00DF78F5">
      <w:pPr>
        <w:rPr>
          <w:rFonts w:ascii="Arial" w:hAnsi="Arial" w:cs="Arial"/>
        </w:rPr>
      </w:pPr>
    </w:p>
    <w:p w:rsidR="007670B7" w:rsidRDefault="007670B7">
      <w:pPr>
        <w:rPr>
          <w:rFonts w:ascii="Arial" w:hAnsi="Arial" w:cs="Arial"/>
        </w:rPr>
      </w:pPr>
    </w:p>
    <w:tbl>
      <w:tblPr>
        <w:tblStyle w:val="Grilledutableau"/>
        <w:tblW w:w="15842" w:type="dxa"/>
        <w:tblLayout w:type="fixed"/>
        <w:tblLook w:val="04A0"/>
      </w:tblPr>
      <w:tblGrid>
        <w:gridCol w:w="250"/>
        <w:gridCol w:w="1701"/>
        <w:gridCol w:w="4961"/>
        <w:gridCol w:w="6379"/>
        <w:gridCol w:w="851"/>
        <w:gridCol w:w="850"/>
        <w:gridCol w:w="850"/>
      </w:tblGrid>
      <w:tr w:rsidR="00D56F65" w:rsidRPr="00DF78F5" w:rsidTr="004464B3">
        <w:trPr>
          <w:trHeight w:val="270"/>
        </w:trPr>
        <w:tc>
          <w:tcPr>
            <w:tcW w:w="15842" w:type="dxa"/>
            <w:gridSpan w:val="7"/>
          </w:tcPr>
          <w:p w:rsidR="00D56F65" w:rsidRDefault="00D56F65" w:rsidP="002C7A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Compétences attendues de fin de cycle</w:t>
            </w:r>
          </w:p>
          <w:p w:rsidR="00D56F65" w:rsidRPr="00777426" w:rsidRDefault="00D56F65" w:rsidP="00777426">
            <w:pPr>
              <w:autoSpaceDE w:val="0"/>
              <w:autoSpaceDN w:val="0"/>
              <w:adjustRightInd w:val="0"/>
              <w:rPr>
                <w:rFonts w:ascii="AGaramondPro-Regular" w:hAnsi="AGaramondPro-Regular" w:cs="AGaramondPro-Regular"/>
              </w:rPr>
            </w:pPr>
            <w:r w:rsidRPr="00777426">
              <w:rPr>
                <w:rFonts w:ascii="AGaramondPro-Regular" w:hAnsi="AGaramondPro-Regular" w:cs="AGaramondPro-Regular"/>
              </w:rPr>
              <w:t>- En rédaction de textes dans des contextes variés, maitriser les accords dans le groupe nominal</w:t>
            </w:r>
          </w:p>
          <w:p w:rsidR="00D56F65" w:rsidRPr="00777426" w:rsidRDefault="00D56F65" w:rsidP="00777426">
            <w:pPr>
              <w:autoSpaceDE w:val="0"/>
              <w:autoSpaceDN w:val="0"/>
              <w:adjustRightInd w:val="0"/>
              <w:rPr>
                <w:rFonts w:ascii="AGaramondPro-Regular" w:hAnsi="AGaramondPro-Regular" w:cs="AGaramondPro-Regular"/>
              </w:rPr>
            </w:pPr>
            <w:r w:rsidRPr="00777426">
              <w:rPr>
                <w:rFonts w:ascii="AGaramondPro-Regular" w:hAnsi="AGaramondPro-Regular" w:cs="AGaramondPro-Regular"/>
              </w:rPr>
              <w:t>(déterminant, nom, adjectif), entre le verbe et son sujet dans des ca</w:t>
            </w:r>
            <w:r>
              <w:rPr>
                <w:rFonts w:ascii="AGaramondPro-Regular" w:hAnsi="AGaramondPro-Regular" w:cs="AGaramondPro-Regular"/>
              </w:rPr>
              <w:t xml:space="preserve">s simples (sujet placé avant le </w:t>
            </w:r>
            <w:r w:rsidRPr="00777426">
              <w:rPr>
                <w:rFonts w:ascii="AGaramondPro-Regular" w:hAnsi="AGaramondPro-Regular" w:cs="AGaramondPro-Regular"/>
              </w:rPr>
              <w:t>verbe et proche de lui, sujet composé d’un groupe nominal comportant au plus un adjectif ou un</w:t>
            </w:r>
          </w:p>
          <w:p w:rsidR="00D56F65" w:rsidRPr="00777426" w:rsidRDefault="00D56F65" w:rsidP="00777426">
            <w:pPr>
              <w:autoSpaceDE w:val="0"/>
              <w:autoSpaceDN w:val="0"/>
              <w:adjustRightInd w:val="0"/>
              <w:rPr>
                <w:rFonts w:ascii="AGaramondPro-Regular" w:hAnsi="AGaramondPro-Regular" w:cs="AGaramondPro-Regular"/>
              </w:rPr>
            </w:pPr>
            <w:r w:rsidRPr="00777426">
              <w:rPr>
                <w:rFonts w:ascii="AGaramondPro-Regular" w:hAnsi="AGaramondPro-Regular" w:cs="AGaramondPro-Regular"/>
              </w:rPr>
              <w:t>complément du nom ou sujet composé de deux noms, sujet inve</w:t>
            </w:r>
            <w:r>
              <w:rPr>
                <w:rFonts w:ascii="AGaramondPro-Regular" w:hAnsi="AGaramondPro-Regular" w:cs="AGaramondPro-Regular"/>
              </w:rPr>
              <w:t xml:space="preserve">rsé suivant le verbe) ainsi que </w:t>
            </w:r>
            <w:r w:rsidRPr="00777426">
              <w:rPr>
                <w:rFonts w:ascii="AGaramondPro-Regular" w:hAnsi="AGaramondPro-Regular" w:cs="AGaramondPro-Regular"/>
              </w:rPr>
              <w:t>l’accord de l’attribut avec le sujet.</w:t>
            </w:r>
          </w:p>
          <w:p w:rsidR="00D56F65" w:rsidRPr="00777426" w:rsidRDefault="00D56F65" w:rsidP="00777426">
            <w:pPr>
              <w:rPr>
                <w:rFonts w:ascii="Arial" w:hAnsi="Arial" w:cs="Arial"/>
              </w:rPr>
            </w:pPr>
            <w:r w:rsidRPr="00777426">
              <w:rPr>
                <w:rFonts w:ascii="AGaramondPro-Regular" w:hAnsi="AGaramondPro-Regular" w:cs="AGaramondPro-Regular"/>
              </w:rPr>
              <w:t>-  Raisonner pour analyser le sens des mots en contexte et en prenant appui sur la morphologie.</w:t>
            </w:r>
          </w:p>
          <w:p w:rsidR="00D56F65" w:rsidRPr="00BC1171" w:rsidRDefault="00D56F65" w:rsidP="00D56F6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7647" w:rsidRPr="00FB28E0" w:rsidTr="00827647">
        <w:trPr>
          <w:trHeight w:val="759"/>
        </w:trPr>
        <w:tc>
          <w:tcPr>
            <w:tcW w:w="1951" w:type="dxa"/>
            <w:gridSpan w:val="2"/>
          </w:tcPr>
          <w:p w:rsidR="00827647" w:rsidRPr="00FB28E0" w:rsidRDefault="00827647" w:rsidP="002C7AA8">
            <w:pPr>
              <w:jc w:val="center"/>
              <w:rPr>
                <w:rFonts w:ascii="Arial" w:hAnsi="Arial" w:cs="Arial"/>
                <w:b/>
              </w:rPr>
            </w:pPr>
            <w:r w:rsidRPr="00FB28E0">
              <w:rPr>
                <w:rFonts w:ascii="Arial" w:hAnsi="Arial" w:cs="Arial"/>
                <w:b/>
              </w:rPr>
              <w:t>Discipline</w:t>
            </w:r>
          </w:p>
          <w:p w:rsidR="00827647" w:rsidRPr="00FB28E0" w:rsidRDefault="00827647" w:rsidP="002C7A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827647" w:rsidRPr="00FB28E0" w:rsidRDefault="00827647" w:rsidP="002C7AA8">
            <w:pPr>
              <w:jc w:val="center"/>
              <w:rPr>
                <w:rFonts w:ascii="Arial" w:hAnsi="Arial" w:cs="Arial"/>
                <w:b/>
              </w:rPr>
            </w:pPr>
            <w:r w:rsidRPr="00FB28E0">
              <w:rPr>
                <w:rFonts w:ascii="Arial" w:hAnsi="Arial" w:cs="Arial"/>
                <w:b/>
              </w:rPr>
              <w:t>Compétences</w:t>
            </w:r>
            <w:r>
              <w:rPr>
                <w:rFonts w:ascii="Arial" w:hAnsi="Arial" w:cs="Arial"/>
                <w:b/>
              </w:rPr>
              <w:t xml:space="preserve"> du programme</w:t>
            </w:r>
          </w:p>
          <w:p w:rsidR="00827647" w:rsidRPr="00FB28E0" w:rsidRDefault="00827647" w:rsidP="002C7A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827647" w:rsidRPr="00FB28E0" w:rsidRDefault="00827647" w:rsidP="002C7AA8">
            <w:pPr>
              <w:jc w:val="center"/>
              <w:rPr>
                <w:rFonts w:ascii="Arial" w:hAnsi="Arial" w:cs="Arial"/>
                <w:b/>
              </w:rPr>
            </w:pPr>
            <w:r w:rsidRPr="00FB28E0">
              <w:rPr>
                <w:rFonts w:ascii="Arial" w:hAnsi="Arial" w:cs="Arial"/>
                <w:b/>
              </w:rPr>
              <w:t>connaissances/capacités/attitude</w:t>
            </w:r>
          </w:p>
        </w:tc>
        <w:tc>
          <w:tcPr>
            <w:tcW w:w="851" w:type="dxa"/>
          </w:tcPr>
          <w:p w:rsidR="00827647" w:rsidRPr="00FB28E0" w:rsidRDefault="00827647" w:rsidP="002C7A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CM1</w:t>
            </w:r>
          </w:p>
        </w:tc>
        <w:tc>
          <w:tcPr>
            <w:tcW w:w="850" w:type="dxa"/>
          </w:tcPr>
          <w:p w:rsidR="00827647" w:rsidRPr="00FB28E0" w:rsidRDefault="00827647" w:rsidP="002C7A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CM2</w:t>
            </w:r>
          </w:p>
        </w:tc>
        <w:tc>
          <w:tcPr>
            <w:tcW w:w="850" w:type="dxa"/>
          </w:tcPr>
          <w:p w:rsidR="00827647" w:rsidRDefault="00827647" w:rsidP="002C7A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827647"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27647" w:rsidRPr="00BD4D4A" w:rsidTr="00827647">
        <w:trPr>
          <w:trHeight w:val="237"/>
        </w:trPr>
        <w:tc>
          <w:tcPr>
            <w:tcW w:w="250" w:type="dxa"/>
            <w:vMerge w:val="restart"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Etude de la langue</w:t>
            </w: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647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vMerge w:val="restart"/>
          </w:tcPr>
          <w:p w:rsidR="00827647" w:rsidRPr="00074560" w:rsidRDefault="00827647" w:rsidP="00E43781">
            <w:pPr>
              <w:rPr>
                <w:rFonts w:ascii="Arial" w:hAnsi="Arial" w:cs="Arial"/>
              </w:rPr>
            </w:pPr>
            <w:r w:rsidRPr="0092646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Maîtriser les relations entre l’oral et l’écrit</w:t>
            </w: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EL1. Connaître l’ensemble des phonèmes et des graphèmes associés</w:t>
            </w:r>
          </w:p>
        </w:tc>
        <w:tc>
          <w:tcPr>
            <w:tcW w:w="851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827647" w:rsidRPr="00D56F65" w:rsidRDefault="00827647" w:rsidP="00D56F65">
            <w:pPr>
              <w:pStyle w:val="Paragraphedelist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827647" w:rsidRPr="00D56F65" w:rsidRDefault="00827647" w:rsidP="00D56F65">
            <w:pPr>
              <w:pStyle w:val="Paragraphedelis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647" w:rsidRPr="00BD4D4A" w:rsidTr="00827647">
        <w:trPr>
          <w:trHeight w:val="236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Pr="00926463" w:rsidRDefault="00827647" w:rsidP="00E4378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EL2. Connaître la variation et marques morphologiques à l’oral et à l’écrit</w:t>
            </w:r>
          </w:p>
        </w:tc>
        <w:tc>
          <w:tcPr>
            <w:tcW w:w="851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473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827647" w:rsidRPr="00926463" w:rsidRDefault="00827647" w:rsidP="00E437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Acquérir la structure, le sens et l’orthographe des mots</w:t>
            </w: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EL3. Faire des observations morphologiques</w:t>
            </w:r>
          </w:p>
        </w:tc>
        <w:tc>
          <w:tcPr>
            <w:tcW w:w="851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472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E4378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EL4. Analyser le sens des mots</w:t>
            </w:r>
          </w:p>
        </w:tc>
        <w:tc>
          <w:tcPr>
            <w:tcW w:w="851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189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827647" w:rsidRPr="00926463" w:rsidRDefault="00827647" w:rsidP="00E437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Maîtriser la forme des mots en lien avec la syntaxe</w:t>
            </w: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EL5. Observer les marques du genre et du nombre entendues et écrites</w:t>
            </w:r>
          </w:p>
        </w:tc>
        <w:tc>
          <w:tcPr>
            <w:tcW w:w="851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189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E4378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EL6. Identifier des classes de mots subissant des variations</w:t>
            </w:r>
          </w:p>
        </w:tc>
        <w:tc>
          <w:tcPr>
            <w:tcW w:w="851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189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E4378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EL7. Identifier le groupe nominal et l’accorder</w:t>
            </w:r>
          </w:p>
        </w:tc>
        <w:tc>
          <w:tcPr>
            <w:tcW w:w="851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189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E4378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EL8. Accorder le verbe et son sujet</w:t>
            </w:r>
          </w:p>
        </w:tc>
        <w:tc>
          <w:tcPr>
            <w:tcW w:w="851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189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E4378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EL9. Elaborer des règles de fonctionnement construites sur les régularités</w:t>
            </w:r>
          </w:p>
        </w:tc>
        <w:tc>
          <w:tcPr>
            <w:tcW w:w="851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237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827647" w:rsidRPr="00926463" w:rsidRDefault="00827647" w:rsidP="00E437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Observer le fonctionnement du verbe et l’orthographier</w:t>
            </w: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EL.10 Reconnaître le verbe</w:t>
            </w:r>
          </w:p>
        </w:tc>
        <w:tc>
          <w:tcPr>
            <w:tcW w:w="851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236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E4378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EL11. Mettre en évidence le lien entre le sens et la syntaxe</w:t>
            </w:r>
          </w:p>
        </w:tc>
        <w:tc>
          <w:tcPr>
            <w:tcW w:w="851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236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E4378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EL12. Comprendre la morphologie verbale écrite en appui sur les régularités et la décomposition du verbe</w:t>
            </w:r>
          </w:p>
        </w:tc>
        <w:tc>
          <w:tcPr>
            <w:tcW w:w="851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236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E4378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EL13. Mémoriser et conjuguer les verbes fréquents  (imparfait, futur, présent, impératif, passé simple)</w:t>
            </w:r>
          </w:p>
        </w:tc>
        <w:tc>
          <w:tcPr>
            <w:tcW w:w="851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400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827647" w:rsidRPr="00926463" w:rsidRDefault="00827647" w:rsidP="00E437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Identifier les constituants d’une phrase simple en relation avec sa cohérence sémantique ; distinguer phrase simple et phrase complexe</w:t>
            </w: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EL14. Mettre en évidence la cohérence sémantique de la phrase</w:t>
            </w:r>
          </w:p>
        </w:tc>
        <w:tc>
          <w:tcPr>
            <w:tcW w:w="851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400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E4378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EL15. Mettre en évidence des groupes syntaxiques</w:t>
            </w:r>
          </w:p>
        </w:tc>
        <w:tc>
          <w:tcPr>
            <w:tcW w:w="851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400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E4378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EL16. Distinguer phrase simple-phrase complexe à partir du repérage des verbes</w:t>
            </w:r>
          </w:p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Etude des propositions</w:t>
            </w:r>
          </w:p>
        </w:tc>
        <w:tc>
          <w:tcPr>
            <w:tcW w:w="851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D56F65">
        <w:trPr>
          <w:trHeight w:val="684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827647" w:rsidRPr="00926463" w:rsidRDefault="00827647" w:rsidP="00E437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Terminologie attendue</w:t>
            </w:r>
          </w:p>
        </w:tc>
        <w:tc>
          <w:tcPr>
            <w:tcW w:w="6379" w:type="dxa"/>
          </w:tcPr>
          <w:p w:rsidR="00827647" w:rsidRPr="0061453E" w:rsidRDefault="00827647" w:rsidP="00895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EL17. Identifier et manipuler : nom/verbe./déterminant/adjectif/pronom/groupe nominal</w:t>
            </w:r>
          </w:p>
        </w:tc>
        <w:tc>
          <w:tcPr>
            <w:tcW w:w="851" w:type="dxa"/>
          </w:tcPr>
          <w:p w:rsidR="00827647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27647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27647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189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E4378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EL18. Identifier et manipuler : Verbe de la phrase/ sujet du verbe/ complément du verbe/ complément de phrase/ complément du nom</w:t>
            </w:r>
          </w:p>
        </w:tc>
        <w:tc>
          <w:tcPr>
            <w:tcW w:w="851" w:type="dxa"/>
          </w:tcPr>
          <w:p w:rsidR="00827647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189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E4378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EL19. Identifier et manipuler le sujet de la phrase</w:t>
            </w:r>
          </w:p>
        </w:tc>
        <w:tc>
          <w:tcPr>
            <w:tcW w:w="851" w:type="dxa"/>
          </w:tcPr>
          <w:p w:rsidR="00827647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27647" w:rsidRPr="00BD4D4A" w:rsidTr="00827647">
        <w:trPr>
          <w:trHeight w:val="189"/>
        </w:trPr>
        <w:tc>
          <w:tcPr>
            <w:tcW w:w="250" w:type="dxa"/>
            <w:vMerge/>
          </w:tcPr>
          <w:p w:rsidR="00827647" w:rsidRPr="00074560" w:rsidRDefault="00827647" w:rsidP="002C7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7647" w:rsidRPr="00D04E25" w:rsidRDefault="00827647" w:rsidP="002C7A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7647" w:rsidRDefault="00827647" w:rsidP="00E4378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827647" w:rsidRPr="0061453E" w:rsidRDefault="00827647" w:rsidP="002C7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EL21.Identifier et manipuler phrase simple et phrase complexe</w:t>
            </w:r>
          </w:p>
        </w:tc>
        <w:tc>
          <w:tcPr>
            <w:tcW w:w="851" w:type="dxa"/>
          </w:tcPr>
          <w:p w:rsidR="00827647" w:rsidRPr="00D56F65" w:rsidRDefault="00827647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27647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27647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7670B7" w:rsidRDefault="007670B7">
      <w:pPr>
        <w:rPr>
          <w:rFonts w:ascii="Arial" w:hAnsi="Arial" w:cs="Arial"/>
        </w:rPr>
      </w:pPr>
    </w:p>
    <w:p w:rsidR="008D733E" w:rsidRDefault="008D733E">
      <w:pPr>
        <w:rPr>
          <w:rFonts w:ascii="Arial" w:hAnsi="Arial" w:cs="Arial"/>
        </w:rPr>
      </w:pPr>
    </w:p>
    <w:p w:rsidR="008D733E" w:rsidRDefault="008D733E">
      <w:pPr>
        <w:rPr>
          <w:rFonts w:ascii="Arial" w:hAnsi="Arial" w:cs="Arial"/>
        </w:rPr>
      </w:pPr>
    </w:p>
    <w:p w:rsidR="008D733E" w:rsidRDefault="008D733E">
      <w:pPr>
        <w:rPr>
          <w:rFonts w:ascii="Arial" w:hAnsi="Arial" w:cs="Arial"/>
        </w:rPr>
      </w:pPr>
    </w:p>
    <w:p w:rsidR="008D733E" w:rsidRDefault="008D733E">
      <w:pPr>
        <w:rPr>
          <w:rFonts w:ascii="Arial" w:hAnsi="Arial" w:cs="Arial"/>
        </w:rPr>
      </w:pPr>
    </w:p>
    <w:p w:rsidR="008D733E" w:rsidRDefault="008D733E">
      <w:pPr>
        <w:rPr>
          <w:rFonts w:ascii="Arial" w:hAnsi="Arial" w:cs="Arial"/>
        </w:rPr>
      </w:pPr>
    </w:p>
    <w:p w:rsidR="008D733E" w:rsidRDefault="008D733E">
      <w:pPr>
        <w:rPr>
          <w:rFonts w:ascii="Arial" w:hAnsi="Arial" w:cs="Arial"/>
        </w:rPr>
      </w:pPr>
    </w:p>
    <w:p w:rsidR="008D733E" w:rsidRDefault="008D733E">
      <w:pPr>
        <w:rPr>
          <w:rFonts w:ascii="Arial" w:hAnsi="Arial" w:cs="Arial"/>
        </w:rPr>
      </w:pPr>
    </w:p>
    <w:p w:rsidR="008D733E" w:rsidRDefault="008D733E">
      <w:pPr>
        <w:rPr>
          <w:rFonts w:ascii="Arial" w:hAnsi="Arial" w:cs="Arial"/>
        </w:rPr>
      </w:pPr>
    </w:p>
    <w:p w:rsidR="008D733E" w:rsidRDefault="008D733E">
      <w:pPr>
        <w:rPr>
          <w:rFonts w:ascii="Arial" w:hAnsi="Arial" w:cs="Arial"/>
        </w:rPr>
      </w:pPr>
    </w:p>
    <w:p w:rsidR="008D733E" w:rsidRDefault="008D733E">
      <w:pPr>
        <w:rPr>
          <w:rFonts w:ascii="Arial" w:hAnsi="Arial" w:cs="Arial"/>
        </w:rPr>
      </w:pPr>
    </w:p>
    <w:p w:rsidR="00D56F65" w:rsidRDefault="00D56F65">
      <w:pPr>
        <w:rPr>
          <w:rFonts w:ascii="Arial" w:hAnsi="Arial" w:cs="Arial"/>
        </w:rPr>
      </w:pPr>
    </w:p>
    <w:p w:rsidR="00D56F65" w:rsidRDefault="00D56F65">
      <w:pPr>
        <w:rPr>
          <w:rFonts w:ascii="Arial" w:hAnsi="Arial" w:cs="Arial"/>
        </w:rPr>
      </w:pPr>
    </w:p>
    <w:p w:rsidR="00D56F65" w:rsidRDefault="00D56F65">
      <w:pPr>
        <w:rPr>
          <w:rFonts w:ascii="Arial" w:hAnsi="Arial" w:cs="Arial"/>
        </w:rPr>
      </w:pPr>
    </w:p>
    <w:p w:rsidR="00D56F65" w:rsidRDefault="00D56F65">
      <w:pPr>
        <w:rPr>
          <w:rFonts w:ascii="Arial" w:hAnsi="Arial" w:cs="Arial"/>
        </w:rPr>
      </w:pPr>
    </w:p>
    <w:p w:rsidR="00D56F65" w:rsidRDefault="00D56F65">
      <w:pPr>
        <w:rPr>
          <w:rFonts w:ascii="Arial" w:hAnsi="Arial" w:cs="Arial"/>
        </w:rPr>
      </w:pPr>
    </w:p>
    <w:p w:rsidR="00D56F65" w:rsidRDefault="00D56F65">
      <w:pPr>
        <w:rPr>
          <w:rFonts w:ascii="Arial" w:hAnsi="Arial" w:cs="Arial"/>
        </w:rPr>
      </w:pPr>
    </w:p>
    <w:p w:rsidR="00D56F65" w:rsidRDefault="00D56F65">
      <w:pPr>
        <w:rPr>
          <w:rFonts w:ascii="Arial" w:hAnsi="Arial" w:cs="Arial"/>
        </w:rPr>
      </w:pPr>
    </w:p>
    <w:p w:rsidR="00D56F65" w:rsidRDefault="00D56F65">
      <w:pPr>
        <w:rPr>
          <w:rFonts w:ascii="Arial" w:hAnsi="Arial" w:cs="Arial"/>
        </w:rPr>
      </w:pPr>
    </w:p>
    <w:tbl>
      <w:tblPr>
        <w:tblStyle w:val="Grilledutableau"/>
        <w:tblW w:w="15842" w:type="dxa"/>
        <w:tblLayout w:type="fixed"/>
        <w:tblLook w:val="04A0"/>
      </w:tblPr>
      <w:tblGrid>
        <w:gridCol w:w="250"/>
        <w:gridCol w:w="1701"/>
        <w:gridCol w:w="4961"/>
        <w:gridCol w:w="6379"/>
        <w:gridCol w:w="851"/>
        <w:gridCol w:w="850"/>
        <w:gridCol w:w="850"/>
      </w:tblGrid>
      <w:tr w:rsidR="00D56F65" w:rsidRPr="00DF78F5" w:rsidTr="00D56F65">
        <w:trPr>
          <w:trHeight w:val="270"/>
        </w:trPr>
        <w:tc>
          <w:tcPr>
            <w:tcW w:w="6912" w:type="dxa"/>
            <w:gridSpan w:val="3"/>
          </w:tcPr>
          <w:p w:rsidR="00D56F65" w:rsidRDefault="00D56F65" w:rsidP="00396A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Compétences attendues de fin de cycle</w:t>
            </w:r>
          </w:p>
          <w:p w:rsidR="00D56F65" w:rsidRPr="00DF78F5" w:rsidRDefault="00D56F65" w:rsidP="00396A1C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4"/>
          </w:tcPr>
          <w:p w:rsidR="00D56F65" w:rsidRDefault="00D56F65" w:rsidP="00396A1C">
            <w:pPr>
              <w:jc w:val="center"/>
              <w:rPr>
                <w:rFonts w:ascii="Arial" w:hAnsi="Arial" w:cs="Arial"/>
                <w:b/>
              </w:rPr>
            </w:pPr>
            <w:r w:rsidRPr="00BC1171">
              <w:rPr>
                <w:rFonts w:ascii="Arial" w:hAnsi="Arial" w:cs="Arial"/>
                <w:b/>
              </w:rPr>
              <w:t>Enjeux/objectifs</w:t>
            </w:r>
          </w:p>
          <w:p w:rsidR="00D56F65" w:rsidRPr="00BC1171" w:rsidRDefault="00D56F65" w:rsidP="00396A1C">
            <w:pPr>
              <w:jc w:val="center"/>
              <w:rPr>
                <w:rFonts w:ascii="Arial" w:hAnsi="Arial" w:cs="Arial"/>
                <w:b/>
              </w:rPr>
            </w:pPr>
            <w:r w:rsidRPr="00C912E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912E9">
              <w:rPr>
                <w:rFonts w:ascii="Arial" w:hAnsi="Arial" w:cs="Arial"/>
              </w:rPr>
              <w:t xml:space="preserve">Développer </w:t>
            </w:r>
            <w:r>
              <w:rPr>
                <w:rFonts w:ascii="Arial" w:hAnsi="Arial" w:cs="Arial"/>
              </w:rPr>
              <w:t>une culture littéraire commune et s’interroger sur le monde</w:t>
            </w:r>
          </w:p>
        </w:tc>
      </w:tr>
      <w:tr w:rsidR="00D56F65" w:rsidRPr="00FB28E0" w:rsidTr="00D56F65">
        <w:trPr>
          <w:trHeight w:val="759"/>
        </w:trPr>
        <w:tc>
          <w:tcPr>
            <w:tcW w:w="1951" w:type="dxa"/>
            <w:gridSpan w:val="2"/>
          </w:tcPr>
          <w:p w:rsidR="00D56F65" w:rsidRPr="00FB28E0" w:rsidRDefault="00D56F65" w:rsidP="00396A1C">
            <w:pPr>
              <w:jc w:val="center"/>
              <w:rPr>
                <w:rFonts w:ascii="Arial" w:hAnsi="Arial" w:cs="Arial"/>
                <w:b/>
              </w:rPr>
            </w:pPr>
            <w:r w:rsidRPr="00FB28E0">
              <w:rPr>
                <w:rFonts w:ascii="Arial" w:hAnsi="Arial" w:cs="Arial"/>
                <w:b/>
              </w:rPr>
              <w:t>Discipline</w:t>
            </w:r>
          </w:p>
          <w:p w:rsidR="00D56F65" w:rsidRPr="00FB28E0" w:rsidRDefault="00D56F65" w:rsidP="00396A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D56F65" w:rsidRPr="00FB28E0" w:rsidRDefault="00D56F65" w:rsidP="00396A1C">
            <w:pPr>
              <w:jc w:val="center"/>
              <w:rPr>
                <w:rFonts w:ascii="Arial" w:hAnsi="Arial" w:cs="Arial"/>
                <w:b/>
              </w:rPr>
            </w:pPr>
            <w:r w:rsidRPr="00FB28E0">
              <w:rPr>
                <w:rFonts w:ascii="Arial" w:hAnsi="Arial" w:cs="Arial"/>
                <w:b/>
              </w:rPr>
              <w:t>Compétences</w:t>
            </w:r>
            <w:r>
              <w:rPr>
                <w:rFonts w:ascii="Arial" w:hAnsi="Arial" w:cs="Arial"/>
                <w:b/>
              </w:rPr>
              <w:t xml:space="preserve"> du programme</w:t>
            </w:r>
          </w:p>
          <w:p w:rsidR="00D56F65" w:rsidRPr="00FB28E0" w:rsidRDefault="00D56F65" w:rsidP="00396A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D56F65" w:rsidRPr="00FB28E0" w:rsidRDefault="00D56F65" w:rsidP="00396A1C">
            <w:pPr>
              <w:jc w:val="center"/>
              <w:rPr>
                <w:rFonts w:ascii="Arial" w:hAnsi="Arial" w:cs="Arial"/>
                <w:b/>
              </w:rPr>
            </w:pPr>
            <w:r w:rsidRPr="00FB28E0">
              <w:rPr>
                <w:rFonts w:ascii="Arial" w:hAnsi="Arial" w:cs="Arial"/>
                <w:b/>
              </w:rPr>
              <w:t>connaissances/capacités/attitude</w:t>
            </w:r>
          </w:p>
        </w:tc>
        <w:tc>
          <w:tcPr>
            <w:tcW w:w="851" w:type="dxa"/>
          </w:tcPr>
          <w:p w:rsidR="00D56F65" w:rsidRPr="00FB28E0" w:rsidRDefault="00D56F65" w:rsidP="00396A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CM1</w:t>
            </w:r>
          </w:p>
        </w:tc>
        <w:tc>
          <w:tcPr>
            <w:tcW w:w="850" w:type="dxa"/>
          </w:tcPr>
          <w:p w:rsidR="00D56F65" w:rsidRPr="00FB28E0" w:rsidRDefault="00D56F65" w:rsidP="00396A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CM2</w:t>
            </w:r>
          </w:p>
        </w:tc>
        <w:tc>
          <w:tcPr>
            <w:tcW w:w="850" w:type="dxa"/>
          </w:tcPr>
          <w:p w:rsidR="00D56F65" w:rsidRDefault="00D56F65" w:rsidP="00396A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D56F65"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56F65" w:rsidRPr="00BD4D4A" w:rsidTr="00D56F65">
        <w:trPr>
          <w:trHeight w:val="1010"/>
        </w:trPr>
        <w:tc>
          <w:tcPr>
            <w:tcW w:w="250" w:type="dxa"/>
            <w:vMerge w:val="restart"/>
          </w:tcPr>
          <w:p w:rsidR="00D56F65" w:rsidRPr="00074560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F65" w:rsidRPr="00074560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56F65" w:rsidRPr="00D04E25" w:rsidRDefault="00D56F65" w:rsidP="00396A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Culture littéraire et artistique</w:t>
            </w: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56F65" w:rsidRDefault="00D56F65" w:rsidP="00396A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56F65" w:rsidRPr="00D04E25" w:rsidRDefault="00D56F65" w:rsidP="00396A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D56F65" w:rsidRPr="00074560" w:rsidRDefault="00D56F65" w:rsidP="007E0333">
            <w:pPr>
              <w:rPr>
                <w:rFonts w:ascii="Arial" w:hAnsi="Arial" w:cs="Arial"/>
              </w:rPr>
            </w:pPr>
            <w:r w:rsidRPr="0092646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Enjeux littéraires et de formation personnelle</w:t>
            </w:r>
          </w:p>
        </w:tc>
        <w:tc>
          <w:tcPr>
            <w:tcW w:w="6379" w:type="dxa"/>
          </w:tcPr>
          <w:p w:rsidR="00D56F65" w:rsidRPr="007E0333" w:rsidRDefault="00D56F65" w:rsidP="007E0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333">
              <w:rPr>
                <w:rFonts w:ascii="Arial" w:hAnsi="Arial" w:cs="Arial"/>
                <w:b/>
                <w:sz w:val="20"/>
                <w:szCs w:val="20"/>
              </w:rPr>
              <w:t>Héros/héroïne et personnages</w:t>
            </w:r>
          </w:p>
          <w:p w:rsidR="00D56F65" w:rsidRPr="007E0333" w:rsidRDefault="00D56F65" w:rsidP="007E0333">
            <w:pPr>
              <w:rPr>
                <w:rFonts w:ascii="Arial" w:hAnsi="Arial" w:cs="Arial"/>
                <w:sz w:val="20"/>
                <w:szCs w:val="20"/>
              </w:rPr>
            </w:pPr>
            <w:r w:rsidRPr="007E033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0333">
              <w:rPr>
                <w:rFonts w:ascii="Arial" w:hAnsi="Arial" w:cs="Arial"/>
                <w:sz w:val="20"/>
                <w:szCs w:val="20"/>
              </w:rPr>
              <w:t xml:space="preserve">Découvrir des </w:t>
            </w:r>
            <w:proofErr w:type="gramStart"/>
            <w:r w:rsidRPr="007E0333">
              <w:rPr>
                <w:rFonts w:ascii="Arial" w:hAnsi="Arial" w:cs="Arial"/>
                <w:sz w:val="20"/>
                <w:szCs w:val="20"/>
              </w:rPr>
              <w:t>œuvres ,</w:t>
            </w:r>
            <w:proofErr w:type="gramEnd"/>
            <w:r w:rsidRPr="007E0333">
              <w:rPr>
                <w:rFonts w:ascii="Arial" w:hAnsi="Arial" w:cs="Arial"/>
                <w:sz w:val="20"/>
                <w:szCs w:val="20"/>
              </w:rPr>
              <w:t xml:space="preserve"> des textes mettant en scène des types de héros bien identifiés ou qui se révèlent comme tels.</w:t>
            </w:r>
          </w:p>
          <w:p w:rsidR="00D56F65" w:rsidRDefault="00D56F65" w:rsidP="00396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Comprendre les qualités et les valeurs qui les caractérisent.</w:t>
            </w:r>
          </w:p>
          <w:p w:rsidR="00D56F65" w:rsidRPr="0061453E" w:rsidRDefault="00D56F65" w:rsidP="00396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S’interroger sur les valeurs socioculturelles et les qualités humaines dont ils sont porteurs, sur l’identification ou la projection possible du lecteur</w:t>
            </w:r>
          </w:p>
        </w:tc>
        <w:tc>
          <w:tcPr>
            <w:tcW w:w="851" w:type="dxa"/>
          </w:tcPr>
          <w:p w:rsidR="00D56F65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Pr="00D56F65" w:rsidRDefault="00D56F65" w:rsidP="00D56F65">
            <w:pPr>
              <w:pStyle w:val="Paragraphedelist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56F65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D56F65" w:rsidRPr="00D56F65" w:rsidRDefault="00D56F65" w:rsidP="00D56F65">
            <w:pPr>
              <w:pStyle w:val="Paragraphedelist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F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56F65" w:rsidRPr="00BD4D4A" w:rsidTr="00D56F65">
        <w:trPr>
          <w:trHeight w:val="1007"/>
        </w:trPr>
        <w:tc>
          <w:tcPr>
            <w:tcW w:w="250" w:type="dxa"/>
            <w:vMerge/>
          </w:tcPr>
          <w:p w:rsidR="00D56F65" w:rsidRPr="00074560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6F65" w:rsidRPr="00D04E25" w:rsidRDefault="00D56F65" w:rsidP="00396A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56F65" w:rsidRPr="00926463" w:rsidRDefault="00D56F65" w:rsidP="007E033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La morale en questions</w:t>
            </w:r>
          </w:p>
        </w:tc>
        <w:tc>
          <w:tcPr>
            <w:tcW w:w="6379" w:type="dxa"/>
          </w:tcPr>
          <w:p w:rsidR="00D56F65" w:rsidRDefault="00D56F65" w:rsidP="007E0333">
            <w:pPr>
              <w:rPr>
                <w:rFonts w:ascii="Arial" w:hAnsi="Arial" w:cs="Arial"/>
                <w:sz w:val="20"/>
                <w:szCs w:val="20"/>
              </w:rPr>
            </w:pPr>
            <w:r w:rsidRPr="007E033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0333">
              <w:rPr>
                <w:rFonts w:ascii="Arial" w:hAnsi="Arial" w:cs="Arial"/>
                <w:sz w:val="20"/>
                <w:szCs w:val="20"/>
              </w:rPr>
              <w:t>Découvrir des œuvres de genres différents qui interrogent certains fondements de la société comme la justice, le respect des différences, les droits et les devoirs…</w:t>
            </w:r>
          </w:p>
          <w:p w:rsidR="00D56F65" w:rsidRDefault="00D56F65" w:rsidP="007E0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Comprendre les valeurs morales portées par les personnages et le sens de leurs actions</w:t>
            </w:r>
          </w:p>
          <w:p w:rsidR="00D56F65" w:rsidRPr="007E0333" w:rsidRDefault="00D56F65" w:rsidP="007E0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S’interroger, définir les valeurs en question, voire les tensions entre ces valeurs pour vivre en société</w:t>
            </w:r>
          </w:p>
          <w:p w:rsidR="00D56F65" w:rsidRPr="0061453E" w:rsidRDefault="00D56F65" w:rsidP="00396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56F65" w:rsidRPr="00BD4D4A" w:rsidTr="00D56F65">
        <w:trPr>
          <w:trHeight w:val="1007"/>
        </w:trPr>
        <w:tc>
          <w:tcPr>
            <w:tcW w:w="250" w:type="dxa"/>
            <w:vMerge/>
          </w:tcPr>
          <w:p w:rsidR="00D56F65" w:rsidRPr="00074560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6F65" w:rsidRPr="00D04E25" w:rsidRDefault="00D56F65" w:rsidP="00396A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56F65" w:rsidRPr="00926463" w:rsidRDefault="00D56F65" w:rsidP="007E033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 confronter au merveilleux, à l’étrange</w:t>
            </w:r>
          </w:p>
        </w:tc>
        <w:tc>
          <w:tcPr>
            <w:tcW w:w="6379" w:type="dxa"/>
          </w:tcPr>
          <w:p w:rsidR="00D56F65" w:rsidRDefault="00D56F65" w:rsidP="008D733E">
            <w:pPr>
              <w:rPr>
                <w:rFonts w:ascii="Arial" w:hAnsi="Arial" w:cs="Arial"/>
                <w:sz w:val="20"/>
                <w:szCs w:val="20"/>
              </w:rPr>
            </w:pPr>
            <w:r w:rsidRPr="008D733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Découvrir des contes, des albums adaptant des récits mythologiques, des pièces de théâtre mettant en scène des personnages sortant de l’ordinaire ou des figures surnaturelles</w:t>
            </w:r>
          </w:p>
          <w:p w:rsidR="00D56F65" w:rsidRDefault="00D56F65" w:rsidP="008D7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Comprendre ce qu’ils symbolisent</w:t>
            </w:r>
          </w:p>
          <w:p w:rsidR="00D56F65" w:rsidRPr="008D733E" w:rsidRDefault="00D56F65" w:rsidP="008D7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S’interroger sur le plaisir, la peur, l’attirance ou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le rejet suscités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par ces personnages.</w:t>
            </w:r>
          </w:p>
        </w:tc>
        <w:tc>
          <w:tcPr>
            <w:tcW w:w="851" w:type="dxa"/>
          </w:tcPr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56F65" w:rsidRPr="00BD4D4A" w:rsidTr="00D56F65">
        <w:trPr>
          <w:trHeight w:val="1007"/>
        </w:trPr>
        <w:tc>
          <w:tcPr>
            <w:tcW w:w="250" w:type="dxa"/>
            <w:vMerge/>
          </w:tcPr>
          <w:p w:rsidR="00D56F65" w:rsidRPr="00074560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6F65" w:rsidRPr="00D04E25" w:rsidRDefault="00D56F65" w:rsidP="00396A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56F65" w:rsidRPr="00926463" w:rsidRDefault="00D56F65" w:rsidP="007E033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Vivre des aventures</w:t>
            </w:r>
          </w:p>
        </w:tc>
        <w:tc>
          <w:tcPr>
            <w:tcW w:w="6379" w:type="dxa"/>
          </w:tcPr>
          <w:p w:rsidR="00D56F65" w:rsidRDefault="00D56F65" w:rsidP="008D733E">
            <w:pPr>
              <w:rPr>
                <w:rFonts w:ascii="Arial" w:hAnsi="Arial" w:cs="Arial"/>
                <w:sz w:val="20"/>
                <w:szCs w:val="20"/>
              </w:rPr>
            </w:pPr>
            <w:r w:rsidRPr="008D733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Découvrir des romans d’aventures dont le personnage principal est proche des élèves afin de favoriser l’entrée dans la lecture.</w:t>
            </w:r>
          </w:p>
          <w:p w:rsidR="00D56F65" w:rsidRDefault="00D56F65" w:rsidP="008D7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Comprendre la dynamique du récit, les personnages et leurs relations.</w:t>
            </w:r>
          </w:p>
          <w:p w:rsidR="00D56F65" w:rsidRPr="008D733E" w:rsidRDefault="00D56F65" w:rsidP="008D7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S’interroger sur les modalités du suspens et imaginer des possibles narratifs</w:t>
            </w:r>
          </w:p>
        </w:tc>
        <w:tc>
          <w:tcPr>
            <w:tcW w:w="851" w:type="dxa"/>
          </w:tcPr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56F65" w:rsidRPr="00BD4D4A" w:rsidTr="00D56F65">
        <w:trPr>
          <w:trHeight w:val="1007"/>
        </w:trPr>
        <w:tc>
          <w:tcPr>
            <w:tcW w:w="250" w:type="dxa"/>
            <w:vMerge/>
          </w:tcPr>
          <w:p w:rsidR="00D56F65" w:rsidRPr="00074560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6F65" w:rsidRPr="00D04E25" w:rsidRDefault="00D56F65" w:rsidP="00396A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56F65" w:rsidRPr="00926463" w:rsidRDefault="00D56F65" w:rsidP="007E033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Imaginer, dire et célébrer le monde</w:t>
            </w:r>
          </w:p>
        </w:tc>
        <w:tc>
          <w:tcPr>
            <w:tcW w:w="6379" w:type="dxa"/>
          </w:tcPr>
          <w:p w:rsidR="00D56F65" w:rsidRDefault="00D56F65" w:rsidP="00396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Découvrir des poèmes, des contes étiologiques, des paroles de célébration appartenant à différentes cultures</w:t>
            </w:r>
          </w:p>
          <w:p w:rsidR="00D56F65" w:rsidRDefault="00D56F65" w:rsidP="008D733E">
            <w:pPr>
              <w:rPr>
                <w:rFonts w:ascii="Arial" w:hAnsi="Arial" w:cs="Arial"/>
                <w:sz w:val="20"/>
                <w:szCs w:val="20"/>
              </w:rPr>
            </w:pPr>
            <w:r w:rsidRPr="008D733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Comprendre l’aptitude du langage à dire le monde, à exprimer la relation de l’être humain à la nature, à rêver sur l’origine du monde.</w:t>
            </w:r>
          </w:p>
          <w:p w:rsidR="00D56F65" w:rsidRPr="008D733E" w:rsidRDefault="00D56F65" w:rsidP="008D7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S’interroger sur la nature du langage poétique</w:t>
            </w:r>
          </w:p>
        </w:tc>
        <w:tc>
          <w:tcPr>
            <w:tcW w:w="851" w:type="dxa"/>
          </w:tcPr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D56F65" w:rsidRPr="00BD4D4A" w:rsidTr="00D56F65">
        <w:trPr>
          <w:trHeight w:val="1007"/>
        </w:trPr>
        <w:tc>
          <w:tcPr>
            <w:tcW w:w="250" w:type="dxa"/>
            <w:vMerge/>
          </w:tcPr>
          <w:p w:rsidR="00D56F65" w:rsidRPr="00074560" w:rsidRDefault="00D56F65" w:rsidP="00396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6F65" w:rsidRPr="00D04E25" w:rsidRDefault="00D56F65" w:rsidP="00396A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56F65" w:rsidRPr="00926463" w:rsidRDefault="00D56F65" w:rsidP="007E033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 découvrir, s’affirmer dans le rapport aux autres</w:t>
            </w:r>
          </w:p>
        </w:tc>
        <w:tc>
          <w:tcPr>
            <w:tcW w:w="6379" w:type="dxa"/>
          </w:tcPr>
          <w:p w:rsidR="00D56F65" w:rsidRDefault="00D56F65" w:rsidP="008D733E">
            <w:pPr>
              <w:rPr>
                <w:rFonts w:ascii="Arial" w:hAnsi="Arial" w:cs="Arial"/>
                <w:sz w:val="20"/>
                <w:szCs w:val="20"/>
              </w:rPr>
            </w:pPr>
            <w:r w:rsidRPr="008D733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Découvrir des récits d’apprentissage mettant en scène l’enfant dans la vie familiale, les relations entre enfants, l’école ou d’autres groupes sociaux</w:t>
            </w:r>
          </w:p>
          <w:p w:rsidR="00D56F65" w:rsidRDefault="00D56F65" w:rsidP="008D7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Comprendre la part de vérité et de la fiction</w:t>
            </w:r>
          </w:p>
          <w:p w:rsidR="00D56F65" w:rsidRPr="008D733E" w:rsidRDefault="00D56F65" w:rsidP="008D7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S’interroger sur la nature et les difficultés des apprentissages humains</w:t>
            </w:r>
          </w:p>
        </w:tc>
        <w:tc>
          <w:tcPr>
            <w:tcW w:w="851" w:type="dxa"/>
          </w:tcPr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F65" w:rsidRPr="00D56F65" w:rsidRDefault="00D56F65" w:rsidP="00D56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7E0333" w:rsidRPr="00074560" w:rsidRDefault="007E0333">
      <w:pPr>
        <w:rPr>
          <w:rFonts w:ascii="Arial" w:hAnsi="Arial" w:cs="Arial"/>
        </w:rPr>
      </w:pPr>
    </w:p>
    <w:sectPr w:rsidR="007E0333" w:rsidRPr="00074560" w:rsidSect="00FB28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61" w:rsidRDefault="00B85F61" w:rsidP="00B1263B">
      <w:pPr>
        <w:spacing w:after="0" w:line="240" w:lineRule="auto"/>
      </w:pPr>
      <w:r>
        <w:separator/>
      </w:r>
    </w:p>
  </w:endnote>
  <w:endnote w:type="continuationSeparator" w:id="0">
    <w:p w:rsidR="00B85F61" w:rsidRDefault="00B85F61" w:rsidP="00B1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61" w:rsidRDefault="00B85F61" w:rsidP="00B1263B">
      <w:pPr>
        <w:spacing w:after="0" w:line="240" w:lineRule="auto"/>
      </w:pPr>
      <w:r>
        <w:separator/>
      </w:r>
    </w:p>
  </w:footnote>
  <w:footnote w:type="continuationSeparator" w:id="0">
    <w:p w:rsidR="00B85F61" w:rsidRDefault="00B85F61" w:rsidP="00B1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5B79"/>
    <w:multiLevelType w:val="hybridMultilevel"/>
    <w:tmpl w:val="1684086A"/>
    <w:lvl w:ilvl="0" w:tplc="4E626E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3399D"/>
    <w:multiLevelType w:val="hybridMultilevel"/>
    <w:tmpl w:val="05004434"/>
    <w:lvl w:ilvl="0" w:tplc="6AE2F4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86232"/>
    <w:multiLevelType w:val="hybridMultilevel"/>
    <w:tmpl w:val="30D84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A5ED2"/>
    <w:multiLevelType w:val="hybridMultilevel"/>
    <w:tmpl w:val="9C8E6F70"/>
    <w:lvl w:ilvl="0" w:tplc="F224E520">
      <w:numFmt w:val="bullet"/>
      <w:lvlText w:val="-"/>
      <w:lvlJc w:val="left"/>
      <w:pPr>
        <w:ind w:left="720" w:hanging="360"/>
      </w:pPr>
      <w:rPr>
        <w:rFonts w:ascii="AGaramondPro-Regular" w:eastAsiaTheme="minorHAnsi" w:hAnsi="AGaramondPro-Regular" w:cs="AGaramondPro-Regular" w:hint="default"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04535"/>
    <w:multiLevelType w:val="hybridMultilevel"/>
    <w:tmpl w:val="EB8CD89A"/>
    <w:lvl w:ilvl="0" w:tplc="3D9AAD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316E7"/>
    <w:multiLevelType w:val="hybridMultilevel"/>
    <w:tmpl w:val="E17E3088"/>
    <w:lvl w:ilvl="0" w:tplc="22F45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80FCA"/>
    <w:multiLevelType w:val="hybridMultilevel"/>
    <w:tmpl w:val="D928686E"/>
    <w:lvl w:ilvl="0" w:tplc="A0FC5DE0">
      <w:numFmt w:val="bullet"/>
      <w:lvlText w:val="-"/>
      <w:lvlJc w:val="left"/>
      <w:pPr>
        <w:ind w:left="720" w:hanging="360"/>
      </w:pPr>
      <w:rPr>
        <w:rFonts w:ascii="AGaramondPro-Regular" w:eastAsiaTheme="minorHAnsi" w:hAnsi="AGaramondPro-Regular" w:cs="AGaramon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55866"/>
    <w:multiLevelType w:val="hybridMultilevel"/>
    <w:tmpl w:val="E53E05F2"/>
    <w:lvl w:ilvl="0" w:tplc="BB52AB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C440D"/>
    <w:multiLevelType w:val="hybridMultilevel"/>
    <w:tmpl w:val="F6887C6C"/>
    <w:lvl w:ilvl="0" w:tplc="91B204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14A28"/>
    <w:multiLevelType w:val="hybridMultilevel"/>
    <w:tmpl w:val="8B002680"/>
    <w:lvl w:ilvl="0" w:tplc="163AF15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D7E5C"/>
    <w:multiLevelType w:val="hybridMultilevel"/>
    <w:tmpl w:val="BC4EB494"/>
    <w:lvl w:ilvl="0" w:tplc="F6EA0D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36D7F"/>
    <w:multiLevelType w:val="hybridMultilevel"/>
    <w:tmpl w:val="E0AEFC26"/>
    <w:lvl w:ilvl="0" w:tplc="BC4E70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F6C5D"/>
    <w:multiLevelType w:val="hybridMultilevel"/>
    <w:tmpl w:val="B8C87B5C"/>
    <w:lvl w:ilvl="0" w:tplc="B20AA7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537AB"/>
    <w:multiLevelType w:val="hybridMultilevel"/>
    <w:tmpl w:val="C85C19CC"/>
    <w:lvl w:ilvl="0" w:tplc="E836E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92909"/>
    <w:multiLevelType w:val="hybridMultilevel"/>
    <w:tmpl w:val="A2063DC0"/>
    <w:lvl w:ilvl="0" w:tplc="5E789D1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"/>
  </w:num>
  <w:num w:numId="5">
    <w:abstractNumId w:val="1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8E0"/>
    <w:rsid w:val="00074560"/>
    <w:rsid w:val="001C181F"/>
    <w:rsid w:val="00344364"/>
    <w:rsid w:val="0048522D"/>
    <w:rsid w:val="004D71A9"/>
    <w:rsid w:val="00552386"/>
    <w:rsid w:val="00583866"/>
    <w:rsid w:val="00605475"/>
    <w:rsid w:val="0061445B"/>
    <w:rsid w:val="0061453E"/>
    <w:rsid w:val="00663887"/>
    <w:rsid w:val="006D5099"/>
    <w:rsid w:val="007670B7"/>
    <w:rsid w:val="00777426"/>
    <w:rsid w:val="00783F8B"/>
    <w:rsid w:val="007B0AF9"/>
    <w:rsid w:val="007E0333"/>
    <w:rsid w:val="007F6C17"/>
    <w:rsid w:val="00827647"/>
    <w:rsid w:val="00867B37"/>
    <w:rsid w:val="00895E83"/>
    <w:rsid w:val="008A6A57"/>
    <w:rsid w:val="008D733E"/>
    <w:rsid w:val="00926463"/>
    <w:rsid w:val="009D1A69"/>
    <w:rsid w:val="009D4010"/>
    <w:rsid w:val="00B1263B"/>
    <w:rsid w:val="00B85F61"/>
    <w:rsid w:val="00BA4D2C"/>
    <w:rsid w:val="00BC1171"/>
    <w:rsid w:val="00BD4D4A"/>
    <w:rsid w:val="00C912E9"/>
    <w:rsid w:val="00D04E25"/>
    <w:rsid w:val="00D56F65"/>
    <w:rsid w:val="00DF78F5"/>
    <w:rsid w:val="00E43781"/>
    <w:rsid w:val="00EF1CD7"/>
    <w:rsid w:val="00FB28E0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D4D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1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263B"/>
  </w:style>
  <w:style w:type="paragraph" w:styleId="Pieddepage">
    <w:name w:val="footer"/>
    <w:basedOn w:val="Normal"/>
    <w:link w:val="PieddepageCar"/>
    <w:uiPriority w:val="99"/>
    <w:semiHidden/>
    <w:unhideWhenUsed/>
    <w:rsid w:val="00B1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263B"/>
  </w:style>
  <w:style w:type="paragraph" w:styleId="Textedebulles">
    <w:name w:val="Balloon Text"/>
    <w:basedOn w:val="Normal"/>
    <w:link w:val="TextedebullesCar"/>
    <w:uiPriority w:val="99"/>
    <w:semiHidden/>
    <w:unhideWhenUsed/>
    <w:rsid w:val="006D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1968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sab</cp:lastModifiedBy>
  <cp:revision>7</cp:revision>
  <cp:lastPrinted>2016-07-06T09:10:00Z</cp:lastPrinted>
  <dcterms:created xsi:type="dcterms:W3CDTF">2016-05-25T18:36:00Z</dcterms:created>
  <dcterms:modified xsi:type="dcterms:W3CDTF">2016-07-06T09:10:00Z</dcterms:modified>
</cp:coreProperties>
</file>